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8C5B" w14:textId="1EBE4BE0" w:rsidR="00F9234A" w:rsidRPr="00A03192" w:rsidRDefault="00F9234A" w:rsidP="00F9234A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4BCBE" wp14:editId="550AE9F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1345" cy="751840"/>
            <wp:effectExtent l="0" t="0" r="8255" b="0"/>
            <wp:wrapNone/>
            <wp:docPr id="1" name="Рисунок 1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A55E6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16BE4667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1C9F9BD6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322A1FFC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>Сельское поселение Сингапай</w:t>
      </w:r>
    </w:p>
    <w:p w14:paraId="1519C5B7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 xml:space="preserve">  Нефтеюганский район</w:t>
      </w:r>
    </w:p>
    <w:p w14:paraId="18C2B5AE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 xml:space="preserve">   Ханты-Мансийский автономный округ - Югра</w:t>
      </w:r>
    </w:p>
    <w:p w14:paraId="00C09088" w14:textId="77777777" w:rsidR="00F9234A" w:rsidRPr="009F333F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14:paraId="76756D59" w14:textId="77777777" w:rsidR="00F9234A" w:rsidRPr="009F333F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t>ГЛАВА СЕЛЬСКОГО ПОСЕЛЕНИЯ СИНГАПАЙ</w:t>
      </w:r>
    </w:p>
    <w:p w14:paraId="11F0D52A" w14:textId="77777777" w:rsidR="00F9234A" w:rsidRPr="009F333F" w:rsidRDefault="00F9234A" w:rsidP="00F9234A">
      <w:pPr>
        <w:pStyle w:val="a3"/>
        <w:tabs>
          <w:tab w:val="center" w:pos="-142"/>
        </w:tabs>
        <w:ind w:left="-426" w:right="-58" w:hanging="142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br/>
        <w:t>ПОСТАНОВЛЕНИ</w:t>
      </w:r>
      <w:r>
        <w:rPr>
          <w:b/>
          <w:sz w:val="32"/>
          <w:szCs w:val="32"/>
        </w:rPr>
        <w:t>Е</w:t>
      </w:r>
    </w:p>
    <w:p w14:paraId="5F2E6594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095"/>
        <w:gridCol w:w="1134"/>
      </w:tblGrid>
      <w:tr w:rsidR="00F9234A" w:rsidRPr="00196209" w14:paraId="7836B9F6" w14:textId="77777777" w:rsidTr="00A35825">
        <w:tc>
          <w:tcPr>
            <w:tcW w:w="2235" w:type="dxa"/>
            <w:tcBorders>
              <w:bottom w:val="single" w:sz="4" w:space="0" w:color="auto"/>
            </w:tcBorders>
          </w:tcPr>
          <w:p w14:paraId="11FBB6E2" w14:textId="39B628E2" w:rsidR="00F9234A" w:rsidRPr="00196209" w:rsidRDefault="00F9234A" w:rsidP="00A35825">
            <w:pPr>
              <w:pStyle w:val="a3"/>
              <w:tabs>
                <w:tab w:val="center" w:pos="0"/>
              </w:tabs>
              <w:ind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19.07.2023</w:t>
            </w:r>
          </w:p>
        </w:tc>
        <w:tc>
          <w:tcPr>
            <w:tcW w:w="6095" w:type="dxa"/>
          </w:tcPr>
          <w:p w14:paraId="00A3C6F6" w14:textId="77777777" w:rsidR="00F9234A" w:rsidRPr="00196209" w:rsidRDefault="00F9234A" w:rsidP="00A35825">
            <w:pPr>
              <w:pStyle w:val="a3"/>
              <w:tabs>
                <w:tab w:val="center" w:pos="0"/>
              </w:tabs>
              <w:ind w:right="-58"/>
              <w:jc w:val="right"/>
              <w:rPr>
                <w:b/>
                <w:sz w:val="28"/>
                <w:szCs w:val="28"/>
              </w:rPr>
            </w:pPr>
            <w:r w:rsidRPr="00196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46A17" w14:textId="0AB961F1" w:rsidR="00F9234A" w:rsidRPr="00196209" w:rsidRDefault="00F9234A" w:rsidP="00A35825">
            <w:pPr>
              <w:pStyle w:val="a3"/>
              <w:tabs>
                <w:tab w:val="center" w:pos="115"/>
              </w:tabs>
              <w:ind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14:paraId="48F69E1D" w14:textId="77777777" w:rsidR="002F29AE" w:rsidRDefault="002F29AE" w:rsidP="0075092B">
      <w:pPr>
        <w:jc w:val="center"/>
        <w:rPr>
          <w:sz w:val="26"/>
          <w:szCs w:val="26"/>
        </w:rPr>
      </w:pPr>
    </w:p>
    <w:p w14:paraId="7E94A561" w14:textId="77777777" w:rsidR="00226CB7" w:rsidRDefault="00226CB7" w:rsidP="00F9234A">
      <w:pPr>
        <w:spacing w:line="244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A1A630C" w14:textId="77777777" w:rsidR="00226CB7" w:rsidRDefault="00226CB7" w:rsidP="00F9234A">
      <w:pPr>
        <w:spacing w:line="244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31A46B0" w14:textId="06BF75E4" w:rsidR="003E4A2F" w:rsidRPr="00F9234A" w:rsidRDefault="00E43C12" w:rsidP="00F9234A">
      <w:pPr>
        <w:spacing w:line="244" w:lineRule="auto"/>
        <w:jc w:val="center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pacing w:val="-2"/>
          <w:sz w:val="22"/>
          <w:szCs w:val="22"/>
        </w:rPr>
        <w:t xml:space="preserve">О назначении </w:t>
      </w:r>
      <w:r w:rsidR="00F9234A">
        <w:rPr>
          <w:rFonts w:ascii="Arial" w:hAnsi="Arial" w:cs="Arial"/>
          <w:spacing w:val="-2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pacing w:val="-2"/>
          <w:sz w:val="22"/>
          <w:szCs w:val="22"/>
        </w:rPr>
        <w:t xml:space="preserve"> по проекту постановления администрации сельского поселения Сингапай «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внесении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изменений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в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постановление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администрации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1"/>
          <w:sz w:val="22"/>
          <w:szCs w:val="22"/>
        </w:rPr>
        <w:t>сельского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1"/>
          <w:sz w:val="22"/>
          <w:szCs w:val="22"/>
        </w:rPr>
        <w:t>поселения</w:t>
      </w:r>
      <w:r w:rsidR="003E4A2F" w:rsidRPr="00F9234A">
        <w:rPr>
          <w:rFonts w:ascii="Arial" w:hAnsi="Arial" w:cs="Arial"/>
          <w:spacing w:val="-6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Сингапай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от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23.06.2022</w:t>
      </w:r>
      <w:r w:rsidR="003E4A2F" w:rsidRPr="00F9234A">
        <w:rPr>
          <w:rFonts w:ascii="Arial" w:hAnsi="Arial" w:cs="Arial"/>
          <w:spacing w:val="-1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№196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«Об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утверждении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Правил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землепользования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 xml:space="preserve">и </w:t>
      </w:r>
      <w:r w:rsidR="003E4A2F" w:rsidRPr="00F9234A">
        <w:rPr>
          <w:rFonts w:ascii="Arial" w:hAnsi="Arial" w:cs="Arial"/>
          <w:spacing w:val="-3"/>
          <w:sz w:val="22"/>
          <w:szCs w:val="22"/>
        </w:rPr>
        <w:t>застройки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3"/>
          <w:sz w:val="22"/>
          <w:szCs w:val="22"/>
        </w:rPr>
        <w:t>муниципального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образования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сельское</w:t>
      </w:r>
      <w:r w:rsidR="003E4A2F" w:rsidRPr="00F9234A">
        <w:rPr>
          <w:rFonts w:ascii="Arial" w:hAnsi="Arial" w:cs="Arial"/>
          <w:spacing w:val="-1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поселение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Сингапай»</w:t>
      </w:r>
    </w:p>
    <w:p w14:paraId="562DB849" w14:textId="77777777" w:rsidR="00DF02D8" w:rsidRPr="00F9234A" w:rsidRDefault="00DF02D8" w:rsidP="00F9234A">
      <w:pPr>
        <w:ind w:firstLine="709"/>
        <w:rPr>
          <w:rFonts w:ascii="Arial" w:hAnsi="Arial" w:cs="Arial"/>
          <w:sz w:val="22"/>
          <w:szCs w:val="22"/>
        </w:rPr>
      </w:pPr>
    </w:p>
    <w:p w14:paraId="3303AF19" w14:textId="77777777" w:rsidR="0042401A" w:rsidRPr="00F9234A" w:rsidRDefault="0042401A" w:rsidP="00F9234A">
      <w:pPr>
        <w:ind w:firstLine="709"/>
        <w:rPr>
          <w:rFonts w:ascii="Arial" w:hAnsi="Arial" w:cs="Arial"/>
          <w:sz w:val="22"/>
          <w:szCs w:val="22"/>
        </w:rPr>
      </w:pPr>
    </w:p>
    <w:p w14:paraId="38B323C0" w14:textId="6FE5BCBE" w:rsidR="00F9234A" w:rsidRDefault="00453FCE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В соответствии с Градостроительным кодексом</w:t>
      </w:r>
      <w:r w:rsidR="00DC0314" w:rsidRPr="00F9234A">
        <w:rPr>
          <w:rFonts w:ascii="Arial" w:hAnsi="Arial" w:cs="Arial"/>
          <w:sz w:val="22"/>
          <w:szCs w:val="22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35E2E" w:rsidRPr="00F9234A">
        <w:rPr>
          <w:rFonts w:ascii="Arial" w:hAnsi="Arial" w:cs="Arial"/>
          <w:sz w:val="22"/>
          <w:szCs w:val="22"/>
        </w:rPr>
        <w:t xml:space="preserve">Уставом сельского поселения Сингапай, решением Совета депутатов сельского поселения Сингапай от 27.03.2017 № 166 «Об утверждения порядка организации и </w:t>
      </w:r>
      <w:proofErr w:type="gramStart"/>
      <w:r w:rsidR="00335E2E" w:rsidRPr="00F9234A">
        <w:rPr>
          <w:rFonts w:ascii="Arial" w:hAnsi="Arial" w:cs="Arial"/>
          <w:sz w:val="22"/>
          <w:szCs w:val="22"/>
        </w:rPr>
        <w:t>проведения  публичных</w:t>
      </w:r>
      <w:proofErr w:type="gramEnd"/>
      <w:r w:rsidR="00335E2E" w:rsidRPr="00F9234A">
        <w:rPr>
          <w:rFonts w:ascii="Arial" w:hAnsi="Arial" w:cs="Arial"/>
          <w:sz w:val="22"/>
          <w:szCs w:val="22"/>
        </w:rPr>
        <w:t xml:space="preserve"> слушаний в сельском поселении Сингапай»</w:t>
      </w:r>
      <w:r w:rsidR="001F36EF" w:rsidRPr="00F9234A">
        <w:rPr>
          <w:rFonts w:ascii="Arial" w:hAnsi="Arial" w:cs="Arial"/>
          <w:sz w:val="22"/>
          <w:szCs w:val="22"/>
        </w:rPr>
        <w:t xml:space="preserve"> учитывая рекомендации градостроительной комиссии муниципального образования от </w:t>
      </w:r>
      <w:r w:rsidR="00D30390">
        <w:rPr>
          <w:rFonts w:ascii="Arial" w:hAnsi="Arial" w:cs="Arial"/>
          <w:sz w:val="22"/>
          <w:szCs w:val="22"/>
        </w:rPr>
        <w:t>18.07.2023</w:t>
      </w:r>
      <w:r w:rsidR="00771439" w:rsidRPr="00F9234A">
        <w:rPr>
          <w:rFonts w:ascii="Arial" w:hAnsi="Arial" w:cs="Arial"/>
          <w:bCs/>
          <w:sz w:val="22"/>
          <w:szCs w:val="22"/>
        </w:rPr>
        <w:t xml:space="preserve"> </w:t>
      </w:r>
    </w:p>
    <w:p w14:paraId="29D8D40A" w14:textId="77777777" w:rsidR="00F9234A" w:rsidRDefault="00F9234A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</w:p>
    <w:p w14:paraId="2F611F1C" w14:textId="3C37958A" w:rsidR="00802DA9" w:rsidRPr="00F9234A" w:rsidRDefault="00F9234A" w:rsidP="00F9234A">
      <w:pPr>
        <w:pStyle w:val="a7"/>
        <w:tabs>
          <w:tab w:val="left" w:pos="142"/>
          <w:tab w:val="left" w:pos="1162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ПОСТАНОВЛЯЮ</w:t>
      </w:r>
      <w:r w:rsidR="00802DA9" w:rsidRPr="00F9234A">
        <w:rPr>
          <w:rFonts w:ascii="Arial" w:hAnsi="Arial" w:cs="Arial"/>
          <w:bCs/>
          <w:sz w:val="22"/>
          <w:szCs w:val="22"/>
        </w:rPr>
        <w:t>:</w:t>
      </w:r>
    </w:p>
    <w:p w14:paraId="15D33561" w14:textId="77777777" w:rsidR="0075092B" w:rsidRPr="00F9234A" w:rsidRDefault="0075092B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</w:p>
    <w:p w14:paraId="5DEB92C0" w14:textId="29E2BF0E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1. Назначить </w:t>
      </w:r>
      <w:r w:rsidR="00F9234A">
        <w:rPr>
          <w:rFonts w:ascii="Arial" w:hAnsi="Arial" w:cs="Arial"/>
          <w:sz w:val="22"/>
          <w:szCs w:val="22"/>
        </w:rPr>
        <w:t>общественные обсуждения</w:t>
      </w:r>
      <w:r w:rsidRPr="00F9234A">
        <w:rPr>
          <w:rFonts w:ascii="Arial" w:hAnsi="Arial" w:cs="Arial"/>
          <w:sz w:val="22"/>
          <w:szCs w:val="22"/>
        </w:rPr>
        <w:t xml:space="preserve"> по проекту внесения изменений в Правила землепользования и застройки территории муниципального образования сельское поселение Сингапай, согласно </w:t>
      </w:r>
      <w:proofErr w:type="gramStart"/>
      <w:r w:rsidRPr="00F9234A">
        <w:rPr>
          <w:rFonts w:ascii="Arial" w:hAnsi="Arial" w:cs="Arial"/>
          <w:sz w:val="22"/>
          <w:szCs w:val="22"/>
        </w:rPr>
        <w:t>приложению</w:t>
      </w:r>
      <w:proofErr w:type="gramEnd"/>
      <w:r w:rsidRPr="00F9234A">
        <w:rPr>
          <w:rFonts w:ascii="Arial" w:hAnsi="Arial" w:cs="Arial"/>
          <w:sz w:val="22"/>
          <w:szCs w:val="22"/>
        </w:rPr>
        <w:t xml:space="preserve"> к настоящему постановлению (далее – Проект), проводимые по инициативе Главы поселения.</w:t>
      </w:r>
    </w:p>
    <w:p w14:paraId="3169B282" w14:textId="58BC515D" w:rsidR="00D8625A" w:rsidRPr="00F9234A" w:rsidRDefault="00D8625A" w:rsidP="00F9234A">
      <w:pPr>
        <w:tabs>
          <w:tab w:val="left" w:pos="851"/>
          <w:tab w:val="left" w:pos="993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2.</w:t>
      </w:r>
      <w:r w:rsidRPr="00F9234A">
        <w:rPr>
          <w:rFonts w:ascii="Arial" w:hAnsi="Arial" w:cs="Arial"/>
          <w:sz w:val="22"/>
          <w:szCs w:val="22"/>
        </w:rPr>
        <w:tab/>
        <w:t xml:space="preserve">Срок проведения общественных обсуждений с </w:t>
      </w:r>
      <w:r w:rsidR="00420909" w:rsidRPr="00F9234A">
        <w:rPr>
          <w:rFonts w:ascii="Arial" w:hAnsi="Arial" w:cs="Arial"/>
          <w:sz w:val="22"/>
          <w:szCs w:val="22"/>
        </w:rPr>
        <w:t>19</w:t>
      </w:r>
      <w:r w:rsidR="00ED32D4" w:rsidRPr="00F9234A">
        <w:rPr>
          <w:rFonts w:ascii="Arial" w:hAnsi="Arial" w:cs="Arial"/>
          <w:sz w:val="22"/>
          <w:szCs w:val="22"/>
        </w:rPr>
        <w:t>.07.2023 по 02.08.2023 года.</w:t>
      </w:r>
    </w:p>
    <w:p w14:paraId="3EF1E823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3. Градостроительной комиссии муниципального образования сельское поселение Сингапай:</w:t>
      </w:r>
    </w:p>
    <w:p w14:paraId="6163686B" w14:textId="2C0CDC11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3.1. Организовать оповещение о проведении </w:t>
      </w:r>
      <w:r w:rsidR="00F9234A">
        <w:rPr>
          <w:rFonts w:ascii="Arial" w:hAnsi="Arial" w:cs="Arial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z w:val="22"/>
          <w:szCs w:val="22"/>
        </w:rPr>
        <w:t xml:space="preserve"> по Проекту, в том числе и на информационных стендах администрации сельского поселения Сингапай.</w:t>
      </w:r>
    </w:p>
    <w:p w14:paraId="3DA9CBAE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3.2. Организовать открытие экспозиции Проекта по адресу: п.Сингапай, </w:t>
      </w:r>
      <w:proofErr w:type="spellStart"/>
      <w:r w:rsidRPr="00F9234A">
        <w:rPr>
          <w:rFonts w:ascii="Arial" w:hAnsi="Arial" w:cs="Arial"/>
          <w:sz w:val="22"/>
          <w:szCs w:val="22"/>
        </w:rPr>
        <w:t>ул.Березова</w:t>
      </w:r>
      <w:proofErr w:type="spellEnd"/>
      <w:r w:rsidRPr="00F9234A">
        <w:rPr>
          <w:rFonts w:ascii="Arial" w:hAnsi="Arial" w:cs="Arial"/>
          <w:sz w:val="22"/>
          <w:szCs w:val="22"/>
        </w:rPr>
        <w:t>, д.9, 3 этаж, каб.4</w:t>
      </w:r>
    </w:p>
    <w:p w14:paraId="35F7A0E3" w14:textId="12093648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3.3. Содействовать участникам </w:t>
      </w:r>
      <w:r w:rsidR="00F9234A">
        <w:rPr>
          <w:rFonts w:ascii="Arial" w:hAnsi="Arial" w:cs="Arial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z w:val="22"/>
          <w:szCs w:val="22"/>
        </w:rPr>
        <w:t xml:space="preserve"> в получении информации, необходимой для подготовки предложений и рекомендаций по Проекту, а также осуществлять прием таких предложений и рекомендаций.</w:t>
      </w:r>
    </w:p>
    <w:p w14:paraId="77E3F3A9" w14:textId="778DA086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4. Участники </w:t>
      </w:r>
      <w:r w:rsidR="00F9234A">
        <w:rPr>
          <w:rFonts w:ascii="Arial" w:hAnsi="Arial" w:cs="Arial"/>
          <w:sz w:val="22"/>
          <w:szCs w:val="22"/>
        </w:rPr>
        <w:t xml:space="preserve">общественных обсуждений </w:t>
      </w:r>
      <w:r w:rsidRPr="00F9234A">
        <w:rPr>
          <w:rFonts w:ascii="Arial" w:hAnsi="Arial" w:cs="Arial"/>
          <w:sz w:val="22"/>
          <w:szCs w:val="22"/>
        </w:rPr>
        <w:t>по Проекту вправе представить свои предложения и замечания, касающиеся указанного Проекта.</w:t>
      </w:r>
    </w:p>
    <w:p w14:paraId="7F079A5E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Предложения направляются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 в письменном и (или) электронном виде в администрацию сельского поселения Сингапай в адрес комиссии: 628320, п.Сингапай, </w:t>
      </w:r>
      <w:proofErr w:type="spellStart"/>
      <w:r w:rsidRPr="00F9234A">
        <w:rPr>
          <w:rFonts w:ascii="Arial" w:hAnsi="Arial" w:cs="Arial"/>
          <w:sz w:val="22"/>
          <w:szCs w:val="22"/>
        </w:rPr>
        <w:t>ул.Березовая</w:t>
      </w:r>
      <w:proofErr w:type="spellEnd"/>
      <w:r w:rsidRPr="00F9234A">
        <w:rPr>
          <w:rFonts w:ascii="Arial" w:hAnsi="Arial" w:cs="Arial"/>
          <w:sz w:val="22"/>
          <w:szCs w:val="22"/>
        </w:rPr>
        <w:t xml:space="preserve">, дом 9, телефоны: 8(3463)291498, 291410, 293581, адрес электронной почты: </w:t>
      </w:r>
      <w:proofErr w:type="spellStart"/>
      <w:r w:rsidRPr="00F9234A">
        <w:rPr>
          <w:rFonts w:ascii="Arial" w:hAnsi="Arial" w:cs="Arial"/>
          <w:sz w:val="22"/>
          <w:szCs w:val="22"/>
          <w:lang w:val="en-US"/>
        </w:rPr>
        <w:t>cheuskino</w:t>
      </w:r>
      <w:proofErr w:type="spellEnd"/>
      <w:r w:rsidRPr="00F9234A">
        <w:rPr>
          <w:rFonts w:ascii="Arial" w:hAnsi="Arial" w:cs="Arial"/>
          <w:sz w:val="22"/>
          <w:szCs w:val="22"/>
        </w:rPr>
        <w:t>@mail.ru.</w:t>
      </w:r>
    </w:p>
    <w:p w14:paraId="61BA11A4" w14:textId="4A82497C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Установить срок</w:t>
      </w:r>
      <w:r w:rsidR="006E58B4">
        <w:rPr>
          <w:rFonts w:ascii="Arial" w:hAnsi="Arial" w:cs="Arial"/>
          <w:sz w:val="22"/>
          <w:szCs w:val="22"/>
        </w:rPr>
        <w:t xml:space="preserve"> приема предложений и замечаний: </w:t>
      </w:r>
      <w:r w:rsidR="006E58B4" w:rsidRPr="00F9234A">
        <w:rPr>
          <w:rFonts w:ascii="Arial" w:hAnsi="Arial" w:cs="Arial"/>
          <w:sz w:val="22"/>
          <w:szCs w:val="22"/>
        </w:rPr>
        <w:t>с 19.07.2023 по 02.08.2023 года.</w:t>
      </w:r>
    </w:p>
    <w:p w14:paraId="3A43A668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lastRenderedPageBreak/>
        <w:t xml:space="preserve">6.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 </w:t>
      </w:r>
    </w:p>
    <w:p w14:paraId="5053B7DA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7. Контроль за выполнением постановления оставляю за собой.</w:t>
      </w:r>
    </w:p>
    <w:p w14:paraId="36C0F864" w14:textId="77777777" w:rsidR="00D8625A" w:rsidRPr="00F9234A" w:rsidRDefault="00D8625A" w:rsidP="00F9234A">
      <w:pPr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2405F822" w14:textId="77777777" w:rsidR="00D8625A" w:rsidRPr="00F9234A" w:rsidRDefault="00D8625A" w:rsidP="00F9234A">
      <w:pPr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7BAE0D5" w14:textId="77777777" w:rsidR="00F9234A" w:rsidRDefault="00F9234A" w:rsidP="00F9234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140D0818" w14:textId="641493DA" w:rsidR="00D8625A" w:rsidRPr="00F9234A" w:rsidRDefault="00F9234A" w:rsidP="00F9234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И.о</w:t>
      </w:r>
      <w:proofErr w:type="spellEnd"/>
      <w:r>
        <w:rPr>
          <w:rFonts w:ascii="Arial" w:hAnsi="Arial" w:cs="Arial"/>
          <w:sz w:val="22"/>
          <w:szCs w:val="22"/>
        </w:rPr>
        <w:t>. г</w:t>
      </w:r>
      <w:r w:rsidR="00D8625A" w:rsidRPr="00F9234A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ы</w:t>
      </w:r>
      <w:r w:rsidR="00D8625A" w:rsidRPr="00F9234A">
        <w:rPr>
          <w:rFonts w:ascii="Arial" w:hAnsi="Arial" w:cs="Arial"/>
          <w:sz w:val="22"/>
          <w:szCs w:val="22"/>
        </w:rPr>
        <w:t xml:space="preserve"> сельского поселения</w:t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С.Е.Маденова</w:t>
      </w:r>
      <w:proofErr w:type="spellEnd"/>
    </w:p>
    <w:p w14:paraId="16FF7BAA" w14:textId="3BF5DFC6" w:rsidR="005E7438" w:rsidRPr="00F9234A" w:rsidRDefault="005E7438" w:rsidP="00D8625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08606E9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7C3F5AD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103DCA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46C7BD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568ED2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06E17F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47F384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FEA57A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2C0E6E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FA3363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4A05B4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BFBEB0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C71A1C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57CF95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DBF428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C7DAB0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0DA95F1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349AF45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5A46522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395101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32AD06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65CB23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AB24952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30AC0D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2F9A67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181BCB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E37FB6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120B8B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E30DA6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8E71ED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6E7990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1264314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B3B6D1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6FE200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67B3DA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3DD88BE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B2FC5B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58FF75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294D11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F9A1E5F" w14:textId="77777777" w:rsidR="006E58B4" w:rsidRDefault="006E58B4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029BF494" w14:textId="77777777" w:rsidR="006E58B4" w:rsidRDefault="006E58B4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250C6925" w14:textId="1C123C31" w:rsidR="00C9521D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F9234A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</w:t>
      </w:r>
    </w:p>
    <w:p w14:paraId="75EA9994" w14:textId="39685B94" w:rsidR="00C9521D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к постановлению </w:t>
      </w:r>
      <w:r w:rsidR="00F9234A" w:rsidRPr="00F9234A">
        <w:rPr>
          <w:rFonts w:ascii="Arial" w:hAnsi="Arial" w:cs="Arial"/>
          <w:color w:val="000000"/>
          <w:sz w:val="22"/>
          <w:szCs w:val="22"/>
        </w:rPr>
        <w:t>главы</w:t>
      </w:r>
      <w:r w:rsidRPr="00F923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2B8B77" w14:textId="0BB33AFC" w:rsidR="005E7438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>сельского поселения Сингапай</w:t>
      </w:r>
    </w:p>
    <w:p w14:paraId="18213B31" w14:textId="283865AC" w:rsidR="005E7438" w:rsidRPr="005E7438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sz w:val="26"/>
          <w:szCs w:val="26"/>
          <w:lang w:eastAsia="ar-SA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F9234A">
        <w:rPr>
          <w:rFonts w:ascii="Arial" w:hAnsi="Arial" w:cs="Arial"/>
          <w:color w:val="000000"/>
          <w:sz w:val="22"/>
          <w:szCs w:val="22"/>
        </w:rPr>
        <w:t xml:space="preserve">19.07.2023 </w:t>
      </w:r>
      <w:r w:rsidRPr="00F9234A">
        <w:rPr>
          <w:rFonts w:ascii="Arial" w:hAnsi="Arial" w:cs="Arial"/>
          <w:color w:val="000000"/>
          <w:sz w:val="22"/>
          <w:szCs w:val="22"/>
        </w:rPr>
        <w:t xml:space="preserve">№ </w:t>
      </w:r>
      <w:r w:rsidR="00F9234A">
        <w:rPr>
          <w:rFonts w:ascii="Arial" w:hAnsi="Arial" w:cs="Arial"/>
          <w:color w:val="000000"/>
          <w:sz w:val="22"/>
          <w:szCs w:val="22"/>
        </w:rPr>
        <w:t>14</w:t>
      </w:r>
    </w:p>
    <w:p w14:paraId="36BF111F" w14:textId="77777777" w:rsidR="00F9234A" w:rsidRDefault="00F9234A" w:rsidP="005E7438">
      <w:pPr>
        <w:widowControl w:val="0"/>
        <w:suppressAutoHyphens/>
        <w:overflowPunct w:val="0"/>
        <w:autoSpaceDE w:val="0"/>
        <w:ind w:right="-1"/>
        <w:jc w:val="right"/>
        <w:rPr>
          <w:b/>
          <w:sz w:val="26"/>
          <w:szCs w:val="26"/>
          <w:lang w:eastAsia="ar-SA"/>
        </w:rPr>
      </w:pPr>
    </w:p>
    <w:p w14:paraId="30DB0A45" w14:textId="77777777" w:rsidR="00463972" w:rsidRPr="00632267" w:rsidRDefault="00463972" w:rsidP="00463972">
      <w:pPr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Toc296088831"/>
      <w:bookmarkStart w:id="2" w:name="_Toc464828355"/>
      <w:bookmarkStart w:id="3" w:name="_Toc490769424"/>
      <w:bookmarkStart w:id="4" w:name="ГЛАВА2"/>
      <w:r w:rsidRPr="00632267">
        <w:rPr>
          <w:rFonts w:ascii="Arial" w:hAnsi="Arial" w:cs="Arial"/>
          <w:color w:val="000000"/>
          <w:sz w:val="22"/>
          <w:szCs w:val="22"/>
        </w:rPr>
        <w:t>ПРОЕКТ ПОСТАНОВЛЕНИЯ</w:t>
      </w:r>
    </w:p>
    <w:p w14:paraId="5E25C305" w14:textId="77777777" w:rsidR="00463972" w:rsidRPr="00632267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B77B5E" w14:textId="77777777" w:rsidR="00463972" w:rsidRPr="00632267" w:rsidRDefault="00463972" w:rsidP="00463972">
      <w:pPr>
        <w:ind w:firstLine="709"/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О внесении изменений в постановление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</w:t>
      </w:r>
    </w:p>
    <w:p w14:paraId="3F04BC36" w14:textId="77777777" w:rsidR="00463972" w:rsidRPr="00632267" w:rsidRDefault="00463972" w:rsidP="00463972">
      <w:pPr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3B52F25" w14:textId="77777777" w:rsidR="00463972" w:rsidRPr="00632267" w:rsidRDefault="00463972" w:rsidP="00463972">
      <w:pPr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учитывая результаты общественных обсуждений от ___________2023</w:t>
      </w:r>
    </w:p>
    <w:p w14:paraId="48DE7BE0" w14:textId="77777777" w:rsidR="00463972" w:rsidRPr="00632267" w:rsidRDefault="00463972" w:rsidP="00463972">
      <w:pPr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A432DA0" w14:textId="77777777" w:rsidR="00463972" w:rsidRPr="00632267" w:rsidRDefault="00463972" w:rsidP="00463972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ПОСТАНОВЛЯЮ:</w:t>
      </w:r>
    </w:p>
    <w:p w14:paraId="1E3A0029" w14:textId="77777777" w:rsidR="00463972" w:rsidRPr="00632267" w:rsidRDefault="00463972" w:rsidP="00463972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3224DEBE" w14:textId="77777777" w:rsidR="00463972" w:rsidRPr="00632267" w:rsidRDefault="00463972" w:rsidP="00463972">
      <w:pPr>
        <w:numPr>
          <w:ilvl w:val="0"/>
          <w:numId w:val="8"/>
        </w:numPr>
        <w:shd w:val="clear" w:color="auto" w:fill="FFFFFF"/>
        <w:tabs>
          <w:tab w:val="left" w:pos="744"/>
          <w:tab w:val="left" w:pos="851"/>
          <w:tab w:val="left" w:pos="1134"/>
        </w:tabs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Внести изменения в часть </w:t>
      </w:r>
      <w:r w:rsidRPr="0063226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III</w:t>
      </w: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 «Градостроительные регламенты» приложения к постановлению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Сингапай»:</w:t>
      </w:r>
    </w:p>
    <w:p w14:paraId="47095870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1.1. Дополнить Статью 21.1. Многофункциональная общественно-деловая застройка (О1) условным разрешенным видом использования земельных участков и объектов капитального строительства - «Малоэтажная многоквартирная жилая застройка (2.1.1)», с параметрами разрешенного использования земельных участков и объектов капитального строительства:</w:t>
      </w:r>
    </w:p>
    <w:p w14:paraId="4C928E76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2D70338A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Минимальная площадь земельного участка - 1000 кв. м. </w:t>
      </w:r>
    </w:p>
    <w:p w14:paraId="4475F379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Максимальная площадь земельного участка – 200000 </w:t>
      </w:r>
      <w:proofErr w:type="spellStart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кв.м</w:t>
      </w:r>
      <w:proofErr w:type="spellEnd"/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</w:p>
    <w:p w14:paraId="7C0A4797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Минимальный размер земельного участка – не подлежит установлению </w:t>
      </w:r>
    </w:p>
    <w:p w14:paraId="31695581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Максимальный размер земельного участка – не подлежит установлению </w:t>
      </w:r>
    </w:p>
    <w:p w14:paraId="31021433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Количество этажей – до 4 надземных этажей, включая мансардный. </w:t>
      </w:r>
    </w:p>
    <w:p w14:paraId="37CDB64E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Высота – не подлежит установлению. </w:t>
      </w:r>
    </w:p>
    <w:p w14:paraId="69D796A4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Минимальные отступы от красной линии до объекта и хозяйственных построек – 5 м, в условиях сложившейся застройки – в соответствии со сложившейся линией застройки. </w:t>
      </w:r>
    </w:p>
    <w:p w14:paraId="0EBAF649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Максимальный процент застройки в границах земельного участка – 65%,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обустройство спортивных и детских площадок, хозяйственных площадок. </w:t>
      </w:r>
    </w:p>
    <w:p w14:paraId="358706CB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Ограничения использования земельных участков и объектов капитального строительства: не допускается размещать жилую застройку в санитарно-защитных зонах, установленных в предусмотренном действующим законодательством порядке.  Размещение встроенных, пристроенных и встроенно-пристроенных объектов осуществлять в соответствии с требованиями СП 54.13330.2011 «СНиП 3101-2003 «Здания жилые многоквартирные».</w:t>
      </w:r>
    </w:p>
    <w:p w14:paraId="181C5D09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1.2. Дополнить Статью 22.1. Производственная зона (П1) условным разрешенным видом использования земельных участков и объектов капитального строительства - «Коммунальное обслуживание (3.1)», с параметрами разрешенного использования земельных участков и объектов капитального строительства:</w:t>
      </w:r>
    </w:p>
    <w:p w14:paraId="1329DA18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47A08A8F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Минимальная площадь земельного участка - не подлежит установлению.</w:t>
      </w:r>
    </w:p>
    <w:p w14:paraId="74F0607F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>Максимальная площадь земельного участка - не подлежит установлению.</w:t>
      </w:r>
    </w:p>
    <w:p w14:paraId="44B2CC17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Минимальный размер земельного участка – не подлежит установлению</w:t>
      </w:r>
    </w:p>
    <w:p w14:paraId="1A4C7430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Максимальный размер земельного участка – не подлежит установлению</w:t>
      </w:r>
    </w:p>
    <w:p w14:paraId="02120326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Количество этажей – до 2 надземных этажей включительно. </w:t>
      </w:r>
    </w:p>
    <w:p w14:paraId="080F74A4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Высота - не подлежит установлению. </w:t>
      </w:r>
    </w:p>
    <w:p w14:paraId="53FA7505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Минимальный отступ от красной линии - не подлежит установлению.  </w:t>
      </w:r>
    </w:p>
    <w:p w14:paraId="4A682F8D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Максимальный процент застройки в границах земельного участка – не подлежит установлению.</w:t>
      </w:r>
    </w:p>
    <w:p w14:paraId="19F5109D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Ограничения использования земельных участков и объектов капитального строительства: 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98B0916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1.3. В статье 23.2. Зона ведения садоводства и огородничества (Сх3) исключить из основных видов разрешенного использования земельных участков и объектов капитального строительства - «Ведение садоводства (13.2)» и дополнить условным разрешенным видом использования земельных участков и объектов капитального строительства - «Ведение садоводства (13.2)», с параметрами разрешенного использования земельных участков и объектов капитального строительства:</w:t>
      </w:r>
    </w:p>
    <w:p w14:paraId="15E877B9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1245A8CF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Минимальная площадь земельных участков – 400 </w:t>
      </w:r>
      <w:proofErr w:type="spellStart"/>
      <w:proofErr w:type="gramStart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кв.м</w:t>
      </w:r>
      <w:proofErr w:type="spellEnd"/>
      <w:proofErr w:type="gramEnd"/>
    </w:p>
    <w:p w14:paraId="1569D44F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 xml:space="preserve">Максимальная площадь земельных участков – 1500 </w:t>
      </w:r>
      <w:proofErr w:type="spellStart"/>
      <w:proofErr w:type="gramStart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кв.м</w:t>
      </w:r>
      <w:proofErr w:type="spellEnd"/>
      <w:proofErr w:type="gramEnd"/>
    </w:p>
    <w:p w14:paraId="18029CA4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Минимальный размер земельного участка– 12 м</w:t>
      </w:r>
    </w:p>
    <w:p w14:paraId="373FED0F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Максимальный размер земельного участка – 50 м</w:t>
      </w:r>
    </w:p>
    <w:p w14:paraId="2A763C1B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Предельное количество этажей/Предельная высота (</w:t>
      </w:r>
      <w:proofErr w:type="spellStart"/>
      <w:proofErr w:type="gramStart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эт</w:t>
      </w:r>
      <w:proofErr w:type="spellEnd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./</w:t>
      </w:r>
      <w:proofErr w:type="gramEnd"/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м.) – 3/12</w:t>
      </w:r>
    </w:p>
    <w:p w14:paraId="14ECA19E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Минимальный отступ от границ земельного участка – 3 м</w:t>
      </w:r>
    </w:p>
    <w:p w14:paraId="5500DAA7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Минимальный процент застройки - не подлежит установлению</w:t>
      </w:r>
    </w:p>
    <w:p w14:paraId="1CD1119C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Максимальный процент застройки в границах земельного участка – 20%</w:t>
      </w:r>
    </w:p>
    <w:p w14:paraId="260AE843" w14:textId="77777777" w:rsidR="00632267" w:rsidRPr="00632267" w:rsidRDefault="00632267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Ограничения использования земельных участков и объектов капитального строительства: не допускается размещать жилую застройку в санитарно-защитных зонах, установленных в предусмотренном действующим законодательством порядке. 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9841B0A" w14:textId="0710AEB4" w:rsidR="00463972" w:rsidRPr="00632267" w:rsidRDefault="00463972" w:rsidP="00632267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2.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14:paraId="3C0E26E6" w14:textId="77777777" w:rsidR="00463972" w:rsidRPr="00632267" w:rsidRDefault="00463972" w:rsidP="00463972">
      <w:pPr>
        <w:shd w:val="clear" w:color="auto" w:fill="FFFFFF"/>
        <w:tabs>
          <w:tab w:val="left" w:pos="851"/>
          <w:tab w:val="left" w:pos="1134"/>
        </w:tabs>
        <w:autoSpaceDN w:val="0"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color w:val="000000"/>
          <w:spacing w:val="-2"/>
          <w:sz w:val="22"/>
          <w:szCs w:val="22"/>
        </w:rPr>
        <w:t>3. Настоящее постановление вступает в силу после его официального опубликования в бюллетене «Сингапайский вестник».</w:t>
      </w:r>
    </w:p>
    <w:p w14:paraId="05F71E59" w14:textId="77777777" w:rsidR="00463972" w:rsidRPr="00632267" w:rsidRDefault="00463972" w:rsidP="00463972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453F92C" w14:textId="77777777" w:rsidR="00463972" w:rsidRPr="00632267" w:rsidRDefault="00463972" w:rsidP="00463972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48AF9B4" w14:textId="77777777" w:rsidR="00463972" w:rsidRPr="00632267" w:rsidRDefault="00463972" w:rsidP="00463972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29A5DCE" w14:textId="77777777" w:rsidR="00463972" w:rsidRPr="00632267" w:rsidRDefault="00463972" w:rsidP="00463972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32267">
        <w:rPr>
          <w:rFonts w:ascii="Arial" w:hAnsi="Arial" w:cs="Arial"/>
          <w:sz w:val="22"/>
          <w:szCs w:val="22"/>
        </w:rPr>
        <w:t xml:space="preserve">Глава сельского поселения                                                         </w:t>
      </w:r>
      <w:proofErr w:type="spellStart"/>
      <w:r w:rsidRPr="00632267">
        <w:rPr>
          <w:rFonts w:ascii="Arial" w:hAnsi="Arial" w:cs="Arial"/>
          <w:sz w:val="22"/>
          <w:szCs w:val="22"/>
        </w:rPr>
        <w:t>В.Ю.Куликов</w:t>
      </w:r>
      <w:proofErr w:type="spellEnd"/>
    </w:p>
    <w:p w14:paraId="270DABDD" w14:textId="77777777" w:rsidR="00463972" w:rsidRDefault="00463972" w:rsidP="00463972">
      <w:pPr>
        <w:rPr>
          <w:lang w:eastAsia="zh-CN"/>
        </w:rPr>
      </w:pPr>
    </w:p>
    <w:p w14:paraId="5286F2DC" w14:textId="77777777" w:rsidR="00463972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E1FB6E5" w14:textId="77777777" w:rsidR="00463972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B821EB" w14:textId="77777777" w:rsidR="00463972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FA0D16" w14:textId="77777777" w:rsidR="00463972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D4E13B" w14:textId="77777777" w:rsidR="00463972" w:rsidRDefault="00463972" w:rsidP="00463972">
      <w:pPr>
        <w:autoSpaceDN w:val="0"/>
        <w:adjustRightInd w:val="0"/>
        <w:jc w:val="both"/>
        <w:rPr>
          <w:rFonts w:ascii="Arial" w:hAnsi="Arial" w:cs="Arial"/>
          <w:color w:val="000000"/>
        </w:rPr>
      </w:pPr>
    </w:p>
    <w:bookmarkEnd w:id="1"/>
    <w:bookmarkEnd w:id="2"/>
    <w:bookmarkEnd w:id="3"/>
    <w:bookmarkEnd w:id="4"/>
    <w:p w14:paraId="64587B9E" w14:textId="77777777" w:rsidR="00F9234A" w:rsidRDefault="00F9234A" w:rsidP="00463972">
      <w:pPr>
        <w:widowControl w:val="0"/>
        <w:suppressAutoHyphens/>
        <w:overflowPunct w:val="0"/>
        <w:autoSpaceDE w:val="0"/>
        <w:ind w:right="-1"/>
        <w:rPr>
          <w:b/>
          <w:sz w:val="26"/>
          <w:szCs w:val="26"/>
          <w:lang w:eastAsia="ar-SA"/>
        </w:rPr>
      </w:pPr>
    </w:p>
    <w:sectPr w:rsidR="00F9234A" w:rsidSect="007509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B2F3" w14:textId="77777777" w:rsidR="00BB4947" w:rsidRDefault="00BB4947" w:rsidP="0066353A">
      <w:r>
        <w:separator/>
      </w:r>
    </w:p>
  </w:endnote>
  <w:endnote w:type="continuationSeparator" w:id="0">
    <w:p w14:paraId="29A2641D" w14:textId="77777777" w:rsidR="00BB4947" w:rsidRDefault="00BB494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A1B6" w14:textId="77777777" w:rsidR="00BB4947" w:rsidRDefault="00BB4947" w:rsidP="0066353A">
      <w:r>
        <w:separator/>
      </w:r>
    </w:p>
  </w:footnote>
  <w:footnote w:type="continuationSeparator" w:id="0">
    <w:p w14:paraId="7B1CB868" w14:textId="77777777" w:rsidR="00BB4947" w:rsidRDefault="00BB494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0CE6FB7D" w:rsidR="00A35825" w:rsidRDefault="00A35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B4">
          <w:rPr>
            <w:noProof/>
          </w:rPr>
          <w:t>4</w:t>
        </w:r>
        <w:r>
          <w:fldChar w:fldCharType="end"/>
        </w:r>
      </w:p>
    </w:sdtContent>
  </w:sdt>
  <w:p w14:paraId="175350E7" w14:textId="77777777" w:rsidR="00A35825" w:rsidRDefault="00A35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71D"/>
    <w:multiLevelType w:val="hybridMultilevel"/>
    <w:tmpl w:val="23C0C7A4"/>
    <w:lvl w:ilvl="0" w:tplc="6F38534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404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6E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EBD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AB0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6F0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855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C69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CC4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50B21"/>
    <w:multiLevelType w:val="hybridMultilevel"/>
    <w:tmpl w:val="25802D12"/>
    <w:lvl w:ilvl="0" w:tplc="858CCC1E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253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0B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CD3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AB4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ECC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AF4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9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AA7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5158F"/>
    <w:multiLevelType w:val="hybridMultilevel"/>
    <w:tmpl w:val="A5D212E4"/>
    <w:lvl w:ilvl="0" w:tplc="F7A29E8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87E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A68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EE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88C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EF2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51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5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A4B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B70C6F"/>
    <w:multiLevelType w:val="hybridMultilevel"/>
    <w:tmpl w:val="516E6D12"/>
    <w:lvl w:ilvl="0" w:tplc="E17CCCB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6DD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C6A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21C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285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003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096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CB5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4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17F18"/>
    <w:multiLevelType w:val="hybridMultilevel"/>
    <w:tmpl w:val="22A6B132"/>
    <w:lvl w:ilvl="0" w:tplc="601219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CC3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ABF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0F4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EB6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85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894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1B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AB3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67C67"/>
    <w:multiLevelType w:val="hybridMultilevel"/>
    <w:tmpl w:val="B0900B3E"/>
    <w:lvl w:ilvl="0" w:tplc="F0D49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957665"/>
    <w:multiLevelType w:val="hybridMultilevel"/>
    <w:tmpl w:val="94A27280"/>
    <w:lvl w:ilvl="0" w:tplc="2B26A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66D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8E2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E5E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498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18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EAF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71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A43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2CA5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0CA6"/>
    <w:rsid w:val="000C1171"/>
    <w:rsid w:val="000C3FF7"/>
    <w:rsid w:val="000C4109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42D5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96B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565A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1FF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6E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82E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26CB7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645A8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29AE"/>
    <w:rsid w:val="002F36D8"/>
    <w:rsid w:val="002F5CFA"/>
    <w:rsid w:val="002F7788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1C87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19D"/>
    <w:rsid w:val="00331BD9"/>
    <w:rsid w:val="003330EA"/>
    <w:rsid w:val="00334E04"/>
    <w:rsid w:val="00335E2E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57EF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4A2F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0909"/>
    <w:rsid w:val="0042401A"/>
    <w:rsid w:val="00432837"/>
    <w:rsid w:val="00432AE7"/>
    <w:rsid w:val="00432C55"/>
    <w:rsid w:val="00434F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3FCE"/>
    <w:rsid w:val="004547EB"/>
    <w:rsid w:val="0045481E"/>
    <w:rsid w:val="00454B3C"/>
    <w:rsid w:val="00456DD9"/>
    <w:rsid w:val="00457E42"/>
    <w:rsid w:val="004618D1"/>
    <w:rsid w:val="00461B4D"/>
    <w:rsid w:val="00463972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026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2008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5863"/>
    <w:rsid w:val="00566CF5"/>
    <w:rsid w:val="0057028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260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005E"/>
    <w:rsid w:val="005E1A15"/>
    <w:rsid w:val="005E1A43"/>
    <w:rsid w:val="005E3DF4"/>
    <w:rsid w:val="005E4FA2"/>
    <w:rsid w:val="005E6025"/>
    <w:rsid w:val="005E63BE"/>
    <w:rsid w:val="005E6D8D"/>
    <w:rsid w:val="005E7438"/>
    <w:rsid w:val="005F02D8"/>
    <w:rsid w:val="005F0665"/>
    <w:rsid w:val="005F43C0"/>
    <w:rsid w:val="005F6C3F"/>
    <w:rsid w:val="005F7F95"/>
    <w:rsid w:val="0060257E"/>
    <w:rsid w:val="00603E44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47EE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2267"/>
    <w:rsid w:val="00635B0E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0B8"/>
    <w:rsid w:val="00670CD4"/>
    <w:rsid w:val="006714B1"/>
    <w:rsid w:val="00672DA0"/>
    <w:rsid w:val="00673082"/>
    <w:rsid w:val="00680054"/>
    <w:rsid w:val="006813BE"/>
    <w:rsid w:val="00681449"/>
    <w:rsid w:val="00681862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04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5C7E"/>
    <w:rsid w:val="006D6EE0"/>
    <w:rsid w:val="006E1C95"/>
    <w:rsid w:val="006E303B"/>
    <w:rsid w:val="006E4BE8"/>
    <w:rsid w:val="006E58B4"/>
    <w:rsid w:val="006E5D26"/>
    <w:rsid w:val="006E6A7B"/>
    <w:rsid w:val="006E6ACE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092B"/>
    <w:rsid w:val="00751E4A"/>
    <w:rsid w:val="0075294B"/>
    <w:rsid w:val="00753671"/>
    <w:rsid w:val="007554C2"/>
    <w:rsid w:val="00763059"/>
    <w:rsid w:val="0076696A"/>
    <w:rsid w:val="007709CA"/>
    <w:rsid w:val="00771439"/>
    <w:rsid w:val="0077400B"/>
    <w:rsid w:val="007769E7"/>
    <w:rsid w:val="007771E2"/>
    <w:rsid w:val="007779C7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1CA9"/>
    <w:rsid w:val="007B34AB"/>
    <w:rsid w:val="007B35B2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52C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7368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BE9"/>
    <w:rsid w:val="009A7CFE"/>
    <w:rsid w:val="009B01A0"/>
    <w:rsid w:val="009B0CFB"/>
    <w:rsid w:val="009B1274"/>
    <w:rsid w:val="009B1423"/>
    <w:rsid w:val="009B1EF2"/>
    <w:rsid w:val="009B30F6"/>
    <w:rsid w:val="009B5C7B"/>
    <w:rsid w:val="009C1F8A"/>
    <w:rsid w:val="009C530E"/>
    <w:rsid w:val="009D4F97"/>
    <w:rsid w:val="009D53EE"/>
    <w:rsid w:val="009D6CBE"/>
    <w:rsid w:val="009E1337"/>
    <w:rsid w:val="009E2895"/>
    <w:rsid w:val="009E5566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06032"/>
    <w:rsid w:val="00A11EC1"/>
    <w:rsid w:val="00A12D7D"/>
    <w:rsid w:val="00A12E68"/>
    <w:rsid w:val="00A15BFD"/>
    <w:rsid w:val="00A15D84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5825"/>
    <w:rsid w:val="00A36F51"/>
    <w:rsid w:val="00A4192D"/>
    <w:rsid w:val="00A42164"/>
    <w:rsid w:val="00A43A13"/>
    <w:rsid w:val="00A440F9"/>
    <w:rsid w:val="00A458BE"/>
    <w:rsid w:val="00A45DF0"/>
    <w:rsid w:val="00A50D2A"/>
    <w:rsid w:val="00A5170F"/>
    <w:rsid w:val="00A51A40"/>
    <w:rsid w:val="00A5628D"/>
    <w:rsid w:val="00A57114"/>
    <w:rsid w:val="00A60295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03A"/>
    <w:rsid w:val="00A74142"/>
    <w:rsid w:val="00A7564C"/>
    <w:rsid w:val="00A8355B"/>
    <w:rsid w:val="00A9080C"/>
    <w:rsid w:val="00A91E7E"/>
    <w:rsid w:val="00A93C98"/>
    <w:rsid w:val="00A94ECB"/>
    <w:rsid w:val="00A9759B"/>
    <w:rsid w:val="00AA0AE3"/>
    <w:rsid w:val="00AA29E4"/>
    <w:rsid w:val="00AB0231"/>
    <w:rsid w:val="00AB1E41"/>
    <w:rsid w:val="00AB2751"/>
    <w:rsid w:val="00AB3D8B"/>
    <w:rsid w:val="00AB4159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149B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2E2A"/>
    <w:rsid w:val="00B563F3"/>
    <w:rsid w:val="00B612BD"/>
    <w:rsid w:val="00B6172F"/>
    <w:rsid w:val="00B6348D"/>
    <w:rsid w:val="00B63AB7"/>
    <w:rsid w:val="00B65239"/>
    <w:rsid w:val="00B655EF"/>
    <w:rsid w:val="00B670B2"/>
    <w:rsid w:val="00B70714"/>
    <w:rsid w:val="00B71E8A"/>
    <w:rsid w:val="00B7371C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3614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4947"/>
    <w:rsid w:val="00BB4E8A"/>
    <w:rsid w:val="00BB5EC6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2BF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796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2845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9521D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390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25A"/>
    <w:rsid w:val="00D86B70"/>
    <w:rsid w:val="00D86C2F"/>
    <w:rsid w:val="00D87337"/>
    <w:rsid w:val="00D879F8"/>
    <w:rsid w:val="00D916F6"/>
    <w:rsid w:val="00D93581"/>
    <w:rsid w:val="00D95EDA"/>
    <w:rsid w:val="00DA150D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C7873"/>
    <w:rsid w:val="00DC7D0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E67BA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4BA1"/>
    <w:rsid w:val="00E17089"/>
    <w:rsid w:val="00E20056"/>
    <w:rsid w:val="00E2178F"/>
    <w:rsid w:val="00E225FD"/>
    <w:rsid w:val="00E2309E"/>
    <w:rsid w:val="00E23CEC"/>
    <w:rsid w:val="00E240DC"/>
    <w:rsid w:val="00E255D1"/>
    <w:rsid w:val="00E25626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43C12"/>
    <w:rsid w:val="00E52F98"/>
    <w:rsid w:val="00E53482"/>
    <w:rsid w:val="00E5350D"/>
    <w:rsid w:val="00E54381"/>
    <w:rsid w:val="00E544FE"/>
    <w:rsid w:val="00E54A32"/>
    <w:rsid w:val="00E603BD"/>
    <w:rsid w:val="00E632B3"/>
    <w:rsid w:val="00E63E00"/>
    <w:rsid w:val="00E64FB8"/>
    <w:rsid w:val="00E70134"/>
    <w:rsid w:val="00E711B9"/>
    <w:rsid w:val="00E72596"/>
    <w:rsid w:val="00E76D4B"/>
    <w:rsid w:val="00E84046"/>
    <w:rsid w:val="00E856B9"/>
    <w:rsid w:val="00E85DFB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A7B96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2D4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3D2"/>
    <w:rsid w:val="00F37F54"/>
    <w:rsid w:val="00F40212"/>
    <w:rsid w:val="00F42547"/>
    <w:rsid w:val="00F42775"/>
    <w:rsid w:val="00F43EC4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1D47"/>
    <w:rsid w:val="00F743BC"/>
    <w:rsid w:val="00F746BF"/>
    <w:rsid w:val="00F74BA2"/>
    <w:rsid w:val="00F76AF4"/>
    <w:rsid w:val="00F905A8"/>
    <w:rsid w:val="00F91EAF"/>
    <w:rsid w:val="00F921D9"/>
    <w:rsid w:val="00F9234A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D6D5F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44FE"/>
    <w:pPr>
      <w:keepNext/>
      <w:keepLines/>
      <w:spacing w:after="0" w:line="259" w:lineRule="auto"/>
      <w:ind w:left="751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44FE"/>
    <w:pPr>
      <w:keepNext/>
      <w:keepLines/>
      <w:spacing w:after="0" w:line="270" w:lineRule="auto"/>
      <w:ind w:left="1570" w:hanging="10"/>
      <w:outlineLvl w:val="1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544FE"/>
    <w:pPr>
      <w:keepNext/>
      <w:keepLines/>
      <w:spacing w:after="4" w:line="270" w:lineRule="auto"/>
      <w:ind w:left="496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544FE"/>
    <w:pPr>
      <w:keepNext/>
      <w:keepLines/>
      <w:spacing w:after="5" w:line="270" w:lineRule="auto"/>
      <w:ind w:left="1429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7B35B2"/>
    <w:pPr>
      <w:widowControl w:val="0"/>
      <w:autoSpaceDE w:val="0"/>
      <w:autoSpaceDN w:val="0"/>
    </w:pPr>
    <w:rPr>
      <w:b/>
      <w:bCs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B35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44F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FE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4F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4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544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C8AD-EBA5-4D1F-A239-7AE6FE89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Админ</cp:lastModifiedBy>
  <cp:revision>60</cp:revision>
  <cp:lastPrinted>2023-07-24T07:39:00Z</cp:lastPrinted>
  <dcterms:created xsi:type="dcterms:W3CDTF">2023-06-22T12:06:00Z</dcterms:created>
  <dcterms:modified xsi:type="dcterms:W3CDTF">2023-08-10T05:13:00Z</dcterms:modified>
</cp:coreProperties>
</file>