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7" w:rsidRDefault="00244A27" w:rsidP="00114DB9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2004" style="width:36pt;height:45pt;visibility:visible">
            <v:imagedata r:id="rId7" o:title="" chromakey="white" gain="86232f" blacklevel="-3932f" grayscale="t"/>
          </v:shape>
        </w:pict>
      </w:r>
    </w:p>
    <w:p w:rsidR="00244A27" w:rsidRPr="008D2C7D" w:rsidRDefault="00244A27" w:rsidP="00114DB9">
      <w:pPr>
        <w:jc w:val="center"/>
        <w:rPr>
          <w:b/>
          <w:bCs/>
        </w:rPr>
      </w:pPr>
      <w:r w:rsidRPr="008D2C7D">
        <w:rPr>
          <w:b/>
          <w:bCs/>
        </w:rPr>
        <w:t>Сельское поселение Сингапай</w:t>
      </w:r>
    </w:p>
    <w:p w:rsidR="00244A27" w:rsidRPr="008D2C7D" w:rsidRDefault="00244A27" w:rsidP="00114DB9">
      <w:pPr>
        <w:jc w:val="center"/>
        <w:rPr>
          <w:b/>
          <w:bCs/>
        </w:rPr>
      </w:pPr>
      <w:r w:rsidRPr="008D2C7D">
        <w:rPr>
          <w:b/>
          <w:bCs/>
        </w:rPr>
        <w:t>Нефтеюганский район</w:t>
      </w:r>
    </w:p>
    <w:p w:rsidR="00244A27" w:rsidRPr="008D2C7D" w:rsidRDefault="00244A27" w:rsidP="00114DB9">
      <w:pPr>
        <w:jc w:val="center"/>
        <w:rPr>
          <w:b/>
          <w:bCs/>
        </w:rPr>
      </w:pPr>
      <w:r w:rsidRPr="008D2C7D">
        <w:rPr>
          <w:b/>
          <w:bCs/>
        </w:rPr>
        <w:t>Ханты-Мансийский автономный округ – Югра</w:t>
      </w:r>
    </w:p>
    <w:p w:rsidR="00244A27" w:rsidRPr="008D2C7D" w:rsidRDefault="00244A27" w:rsidP="00114DB9">
      <w:pPr>
        <w:ind w:right="-81"/>
        <w:jc w:val="center"/>
      </w:pPr>
    </w:p>
    <w:p w:rsidR="00244A27" w:rsidRPr="008D2C7D" w:rsidRDefault="00244A27" w:rsidP="00114DB9">
      <w:pPr>
        <w:jc w:val="center"/>
        <w:rPr>
          <w:b/>
          <w:bCs/>
          <w:sz w:val="32"/>
          <w:szCs w:val="32"/>
        </w:rPr>
      </w:pPr>
      <w:r w:rsidRPr="008D2C7D">
        <w:rPr>
          <w:b/>
          <w:bCs/>
          <w:sz w:val="32"/>
          <w:szCs w:val="32"/>
        </w:rPr>
        <w:t>СОВЕТ ДЕПУТАТОВ</w:t>
      </w:r>
    </w:p>
    <w:p w:rsidR="00244A27" w:rsidRPr="008D2C7D" w:rsidRDefault="00244A27" w:rsidP="00114DB9">
      <w:pPr>
        <w:jc w:val="center"/>
        <w:rPr>
          <w:sz w:val="32"/>
          <w:szCs w:val="32"/>
        </w:rPr>
      </w:pPr>
      <w:r w:rsidRPr="008D2C7D">
        <w:rPr>
          <w:b/>
          <w:bCs/>
          <w:sz w:val="32"/>
          <w:szCs w:val="32"/>
        </w:rPr>
        <w:t>СЕЛЬСКОГО ПОСЕЛЕНИЯ СИНГАПАЙ</w:t>
      </w:r>
    </w:p>
    <w:p w:rsidR="00244A27" w:rsidRPr="008D2C7D" w:rsidRDefault="00244A27" w:rsidP="00114DB9">
      <w:pPr>
        <w:rPr>
          <w:sz w:val="32"/>
          <w:szCs w:val="32"/>
        </w:rPr>
      </w:pPr>
    </w:p>
    <w:p w:rsidR="00244A27" w:rsidRDefault="00244A27" w:rsidP="00114D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44A27" w:rsidRPr="008D2C7D" w:rsidRDefault="00244A27" w:rsidP="00674B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18.06.2015                                                                                         № 54</w:t>
      </w:r>
    </w:p>
    <w:p w:rsidR="00244A27" w:rsidRDefault="00244A27" w:rsidP="00D67B6F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A27" w:rsidRPr="00D67B6F" w:rsidRDefault="00244A27" w:rsidP="00D67B6F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A27" w:rsidRPr="00D82FA6" w:rsidRDefault="00244A27" w:rsidP="00D67B6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>Об экспертной комиссии по оценке предложений об определении 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 их замещающих) или лиц, осуществляющих мероприятия с участием детей</w:t>
      </w: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>В соответствии с Законом Ханты-Мансийского автономного округа -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Югре», руководствуясь Уставом сельского поселения Сингапай, Совет депутатов сельского поселения Сингапай</w:t>
      </w: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</w:p>
    <w:p w:rsidR="00244A27" w:rsidRPr="00D82FA6" w:rsidRDefault="00244A27" w:rsidP="00D82FA6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2FA6">
        <w:rPr>
          <w:rFonts w:ascii="Arial" w:hAnsi="Arial" w:cs="Arial"/>
          <w:sz w:val="24"/>
          <w:szCs w:val="24"/>
        </w:rPr>
        <w:t>РЕШИЛ:</w:t>
      </w: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center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 xml:space="preserve">1. Создать экспертную комиссию по оценке предложений об определении 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детей, и утвердить ее состав согласно приложению 1. </w:t>
      </w: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>2. Утвердить Положение об экспертной комиссии по оценке предложений об определении 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детей,  согласно приложению 2.</w:t>
      </w:r>
    </w:p>
    <w:p w:rsidR="00244A27" w:rsidRPr="00D82FA6" w:rsidRDefault="00244A27" w:rsidP="00D67B6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>3. Утвердить форму заключения по результатам экспертной оценки предложений об определении 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детей, согласно приложению 3.</w:t>
      </w:r>
    </w:p>
    <w:p w:rsidR="00244A27" w:rsidRPr="00D82FA6" w:rsidRDefault="00244A27" w:rsidP="00424ED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>4. Решение подлежит опубликованию (обнародованию) в бюллетене «Сингапай вестник» и вступает в силу после официального опубликования (обнародования).</w:t>
      </w:r>
    </w:p>
    <w:p w:rsidR="00244A27" w:rsidRPr="00D82FA6" w:rsidRDefault="00244A27" w:rsidP="00424ED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сельского поселения Сингапай.</w:t>
      </w:r>
    </w:p>
    <w:p w:rsidR="00244A27" w:rsidRPr="00D82FA6" w:rsidRDefault="00244A27" w:rsidP="00D67B6F">
      <w:pPr>
        <w:shd w:val="clear" w:color="auto" w:fill="FFFFFF"/>
        <w:tabs>
          <w:tab w:val="left" w:pos="5237"/>
        </w:tabs>
        <w:spacing w:line="288" w:lineRule="exact"/>
        <w:rPr>
          <w:rFonts w:ascii="Arial" w:hAnsi="Arial" w:cs="Arial"/>
          <w:spacing w:val="-4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7"/>
        </w:tabs>
        <w:spacing w:line="288" w:lineRule="exact"/>
        <w:rPr>
          <w:rFonts w:ascii="Arial" w:hAnsi="Arial" w:cs="Arial"/>
          <w:spacing w:val="-4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7"/>
        </w:tabs>
        <w:spacing w:line="288" w:lineRule="exact"/>
        <w:rPr>
          <w:rFonts w:ascii="Arial" w:hAnsi="Arial" w:cs="Arial"/>
          <w:spacing w:val="-4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7"/>
        </w:tabs>
        <w:spacing w:line="288" w:lineRule="exact"/>
        <w:rPr>
          <w:rFonts w:ascii="Arial" w:hAnsi="Arial" w:cs="Arial"/>
          <w:spacing w:val="-4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  <w:r w:rsidRPr="00D82FA6">
        <w:rPr>
          <w:rFonts w:ascii="Arial" w:hAnsi="Arial" w:cs="Arial"/>
          <w:spacing w:val="-4"/>
          <w:sz w:val="24"/>
          <w:szCs w:val="24"/>
        </w:rPr>
        <w:t>Глава с</w:t>
      </w:r>
      <w:r w:rsidRPr="00D82FA6">
        <w:rPr>
          <w:rFonts w:ascii="Arial" w:hAnsi="Arial" w:cs="Arial"/>
          <w:spacing w:val="-1"/>
          <w:sz w:val="24"/>
          <w:szCs w:val="24"/>
        </w:rPr>
        <w:t>ельского поселения</w:t>
      </w:r>
      <w:r w:rsidRPr="00D82FA6">
        <w:rPr>
          <w:rFonts w:ascii="Arial" w:hAnsi="Arial" w:cs="Arial"/>
          <w:sz w:val="24"/>
          <w:szCs w:val="24"/>
        </w:rPr>
        <w:tab/>
      </w:r>
      <w:r w:rsidRPr="00D82FA6">
        <w:rPr>
          <w:rFonts w:ascii="Arial" w:hAnsi="Arial" w:cs="Arial"/>
          <w:sz w:val="24"/>
          <w:szCs w:val="24"/>
        </w:rPr>
        <w:tab/>
        <w:t>В.Ю.Куликов</w:t>
      </w: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Pr="00D82FA6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4"/>
          <w:szCs w:val="24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Default="00244A27" w:rsidP="00165ADD">
      <w:pPr>
        <w:tabs>
          <w:tab w:val="left" w:pos="5954"/>
        </w:tabs>
        <w:ind w:left="5954"/>
        <w:rPr>
          <w:rFonts w:ascii="Arial" w:hAnsi="Arial" w:cs="Arial"/>
          <w:sz w:val="22"/>
          <w:szCs w:val="22"/>
        </w:rPr>
      </w:pPr>
    </w:p>
    <w:p w:rsidR="00244A27" w:rsidRDefault="00244A27" w:rsidP="00165ADD">
      <w:pPr>
        <w:tabs>
          <w:tab w:val="left" w:pos="5954"/>
        </w:tabs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:rsidR="00244A27" w:rsidRDefault="00244A27" w:rsidP="00165ADD">
      <w:pPr>
        <w:tabs>
          <w:tab w:val="left" w:pos="5954"/>
        </w:tabs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решению Совета депутатов сельского поселения Сингапай от 18.06.2015 № 54</w:t>
      </w: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Pr="003B2853" w:rsidRDefault="00244A27" w:rsidP="00972F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853">
        <w:rPr>
          <w:rFonts w:ascii="Arial" w:hAnsi="Arial" w:cs="Arial"/>
          <w:b/>
          <w:bCs/>
          <w:sz w:val="22"/>
          <w:szCs w:val="22"/>
        </w:rPr>
        <w:t>Состав</w:t>
      </w:r>
    </w:p>
    <w:p w:rsidR="00244A27" w:rsidRPr="003B2853" w:rsidRDefault="00244A27" w:rsidP="00972F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853">
        <w:rPr>
          <w:rFonts w:ascii="Arial" w:hAnsi="Arial" w:cs="Arial"/>
          <w:b/>
          <w:bCs/>
          <w:sz w:val="22"/>
          <w:szCs w:val="22"/>
        </w:rPr>
        <w:t xml:space="preserve">экспертной комиссии по оценке предложений об определении мест </w:t>
      </w:r>
    </w:p>
    <w:p w:rsidR="00244A27" w:rsidRPr="003B2853" w:rsidRDefault="00244A27" w:rsidP="00972F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853">
        <w:rPr>
          <w:rFonts w:ascii="Arial" w:hAnsi="Arial" w:cs="Arial"/>
          <w:b/>
          <w:bCs/>
          <w:sz w:val="22"/>
          <w:szCs w:val="22"/>
        </w:rPr>
        <w:t xml:space="preserve">на территории сельского поселения Сингапай, нахождение в которых может </w:t>
      </w:r>
    </w:p>
    <w:p w:rsidR="00244A27" w:rsidRDefault="00244A27" w:rsidP="00972F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853">
        <w:rPr>
          <w:rFonts w:ascii="Arial" w:hAnsi="Arial" w:cs="Arial"/>
          <w:b/>
          <w:bCs/>
          <w:sz w:val="22"/>
          <w:szCs w:val="22"/>
        </w:rPr>
        <w:t xml:space="preserve">причинить вред здоровью детей, их физическому, интеллектуальному, психическому, духовному и нравственному развитию, общественных мест, </w:t>
      </w:r>
    </w:p>
    <w:p w:rsidR="00244A27" w:rsidRPr="003B2853" w:rsidRDefault="00244A27" w:rsidP="00972F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2853">
        <w:rPr>
          <w:rFonts w:ascii="Arial" w:hAnsi="Arial" w:cs="Arial"/>
          <w:b/>
          <w:bCs/>
          <w:sz w:val="22"/>
          <w:szCs w:val="22"/>
        </w:rPr>
        <w:t xml:space="preserve">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 </w:t>
      </w:r>
    </w:p>
    <w:p w:rsidR="00244A27" w:rsidRDefault="00244A27" w:rsidP="00972FB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8"/>
        <w:gridCol w:w="700"/>
        <w:gridCol w:w="5866"/>
      </w:tblGrid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Куликов</w:t>
            </w:r>
            <w:r w:rsidRPr="00D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В.Ю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сельского поселения Сингапай,</w:t>
            </w:r>
          </w:p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экспертной комиссии</w:t>
            </w:r>
          </w:p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Халикова</w:t>
            </w:r>
            <w:r w:rsidRPr="00D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С.Т.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главы сельского поселения Сингапай,</w:t>
            </w:r>
          </w:p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председателя экспертной комиссии</w:t>
            </w:r>
          </w:p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Курочкина</w:t>
            </w:r>
            <w:r w:rsidRPr="00D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Т.Я.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МУ «Администрация сельского поселения Сингапай», </w:t>
            </w:r>
          </w:p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секретарь экспертной комиссии</w:t>
            </w:r>
          </w:p>
          <w:p w:rsidR="00244A27" w:rsidRDefault="00244A27" w:rsidP="00954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9574" w:type="dxa"/>
            <w:gridSpan w:val="3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экспертной комиссии:</w:t>
            </w:r>
          </w:p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Малиновская</w:t>
            </w:r>
            <w:r w:rsidRPr="00D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О.С.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отдела по делам молодежи Департамента образования и молодежной политики администрации Нефтеюганского района</w:t>
            </w:r>
          </w:p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Малтакова</w:t>
            </w:r>
            <w:r w:rsidRPr="00D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В.В.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отдела по делам несовершеннолетних, защите их прав администрации Нефтеюганского района</w:t>
            </w:r>
          </w:p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Кулага</w:t>
            </w:r>
            <w:r w:rsidRPr="00D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Е.Л.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Специалист-эксперт комитета по опеке и попечительству администрации Нефтеюганского района</w:t>
            </w:r>
          </w:p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Васильцов Д.А.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участковый уполномоченный полиции ОМВД России по Нефтеюганскому району</w:t>
            </w:r>
          </w:p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7" w:rsidTr="0095454E">
        <w:tc>
          <w:tcPr>
            <w:tcW w:w="3008" w:type="dxa"/>
          </w:tcPr>
          <w:p w:rsidR="00244A27" w:rsidRDefault="00244A27" w:rsidP="004D1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Коновалова</w:t>
            </w:r>
            <w:r w:rsidRPr="00DF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Л.В.</w:t>
            </w:r>
          </w:p>
        </w:tc>
        <w:tc>
          <w:tcPr>
            <w:tcW w:w="700" w:type="dxa"/>
          </w:tcPr>
          <w:p w:rsidR="00244A27" w:rsidRDefault="00244A27" w:rsidP="0097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6" w:type="dxa"/>
          </w:tcPr>
          <w:p w:rsidR="00244A27" w:rsidRDefault="00244A27" w:rsidP="00954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НРМОБУ «Сингапайская СОШ»</w:t>
            </w:r>
          </w:p>
        </w:tc>
      </w:tr>
    </w:tbl>
    <w:p w:rsidR="00244A27" w:rsidRDefault="00244A27" w:rsidP="00972FB8">
      <w:pPr>
        <w:jc w:val="center"/>
        <w:rPr>
          <w:rFonts w:ascii="Arial" w:hAnsi="Arial" w:cs="Arial"/>
          <w:sz w:val="22"/>
          <w:szCs w:val="22"/>
        </w:rPr>
      </w:pPr>
    </w:p>
    <w:p w:rsidR="00244A27" w:rsidRDefault="00244A27" w:rsidP="002F64F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44A27" w:rsidRDefault="00244A27" w:rsidP="002D234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44A27" w:rsidRDefault="00244A27" w:rsidP="002D2343">
      <w:pPr>
        <w:ind w:firstLine="567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2</w:t>
      </w: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решению Совета депутатов сельского поселения Сингапай </w:t>
      </w: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18.06.2015 № 54</w:t>
      </w:r>
    </w:p>
    <w:p w:rsidR="00244A27" w:rsidRDefault="00244A27" w:rsidP="007366A5">
      <w:pPr>
        <w:pStyle w:val="Heading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44A27" w:rsidRPr="007366A5" w:rsidRDefault="00244A27" w:rsidP="007366A5"/>
    <w:p w:rsidR="00244A27" w:rsidRPr="00827582" w:rsidRDefault="00244A27" w:rsidP="007366A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244A27" w:rsidRPr="00827582" w:rsidRDefault="00244A27" w:rsidP="007366A5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об экспертной комиссии по оценке предложений об определении</w:t>
      </w:r>
    </w:p>
    <w:p w:rsidR="00244A27" w:rsidRPr="00827582" w:rsidRDefault="00244A27" w:rsidP="007366A5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</w:t>
      </w:r>
    </w:p>
    <w:p w:rsidR="00244A27" w:rsidRPr="007366A5" w:rsidRDefault="00244A27" w:rsidP="007366A5">
      <w:pPr>
        <w:jc w:val="center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outlineLvl w:val="1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1. Общие положения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Положение об экспертной комиссии по оценке предложений об определении мест на территории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 (далее - Положение) разработано в соответствии с Законом Ханты-Мансийского автономного  округа - Югры от 10.07.2009 № 109-оз «О мерах по реализации отдельных положений Федерального закона «Об основных гарантиях прав ребёнка в Российской Федерации» в Ханты-Мансийском автономном округе - Югре».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Положение определяет порядок формирования и деятельности экспертной комиссии по оценке предложений об определении мест на территории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 xml:space="preserve"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 (далее - экспертная комиссия), оценки предложений по определению на территории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Организационно-техническое обеспечение деятельности экспертной комиссии осуществляется администрацией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Деятельность экспертной комиссии осуществляется на основе принципа равноправия членов комиссии и гласности в работе.</w:t>
      </w:r>
    </w:p>
    <w:p w:rsidR="00244A27" w:rsidRDefault="00244A27" w:rsidP="007366A5">
      <w:pPr>
        <w:ind w:firstLine="567"/>
        <w:outlineLvl w:val="1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outlineLvl w:val="1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2. Задачи экспертной комиссии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Сбор, обобщение и экспертная оценка предложений, вносимых органами местного самоуправления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, муниципальными учреждениями, общественными организациями, гражданами об определении мест, нахождение в которых детей не допускается.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Экспертная оценка последствий принимаемого решения.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Подготовка заключения по результатам экспертной оценки предложений об определении мест,</w:t>
      </w:r>
      <w:r w:rsidRPr="007366A5">
        <w:rPr>
          <w:rFonts w:ascii="Arial" w:hAnsi="Arial" w:cs="Arial"/>
          <w:color w:val="FF0000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нахождение в которых не допускается, содержащего обоснованные выводы о признании мест, нахождение в которых детей не допускается. 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outlineLvl w:val="1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3. Полномочия экспертной комиссии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Запрашивать информационно-аналитические материалы о системе социальной инфраструктуры в поселении и занимаемом в ней объектом месте.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Приглашать на заседания экспертной комиссии должностных лиц, привлекать экспертов и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Осуществлять иные действия, необходимые для принятия мотивированного, документально и нормативно обоснованного решения.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Проводить по необходимости мониторинг общественного мнения при определении мест, нахождение в которых детей не допускается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3.5.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Уведомлять инициатора предложения о принятом решении.</w:t>
      </w:r>
    </w:p>
    <w:p w:rsidR="00244A27" w:rsidRPr="007366A5" w:rsidRDefault="00244A27" w:rsidP="007366A5">
      <w:pPr>
        <w:ind w:firstLine="567"/>
        <w:jc w:val="center"/>
        <w:outlineLvl w:val="1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outlineLvl w:val="1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4. Структура комиссии и порядок её формирования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Экспертная комиссия является постоянно действующим органом муниципального образования сельское поселение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Экспертная комиссия создаётся, и её состав утверждается решением Совета депутатов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В состав экспертной комиссии входят председатель, заместитель председателя, секретарь и члены экспертной комиссии. Экспертную комиссию возглавляет председатель, а в его отсутствие - заместитель председателя экспертной комиссии. 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В состав экспертной комиссии в обязательном порядке входят представители комитета опеки и попечительства, органа управления образованием, органа по делам молодежи, органа управления здравоохранением, органа внутренних дел, территориальной комиссии по делам несовершеннолетних и защите их прав в муниципальном районе.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В состав экспертной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Количественный состав экспертной комиссии составляет не менее 7 человек.</w:t>
      </w:r>
    </w:p>
    <w:p w:rsidR="00244A27" w:rsidRPr="007366A5" w:rsidRDefault="00244A27" w:rsidP="007366A5">
      <w:pPr>
        <w:ind w:firstLine="567"/>
        <w:outlineLvl w:val="1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outlineLvl w:val="1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5. Организация работы комиссии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Деятельностью экспертной комиссии руководит председатель экспертной комиссии, который несёт ответственность за выполнение возложенных на экспертную комиссию задач. 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Организационной формой работы экспертной комиссии являются заседания, которые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Секретарь экспертной комиссии по мере поступления предложений формирует проект повестки для очередного заседания и представляет его на утверждение председателю экспертной комиссии. Членов экспертной комиссии о проведении заседания уведомляет секретарь комиссии.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Секретарь экспертной комиссии осуществляет организационную и техническую работу по подготовке заседаний экспертной комиссии, ведёт документацию экспертной комиссии. Секретарь является членом экспертной комиссии.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5.5.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Заседание экспертной комиссии правомочно, если в нём участвует более половины её членов.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5.6.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Заключение экспертной комиссии принимается большинством голосов присутствующих на заседании членов экспертной комиссии. В случае равенства  голосов председательствующего на заседании экспертной комиссии является решающим.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 xml:space="preserve"> Заключение подписывается всеми членами экспертной комиссии, присутствовавшими при принятии решения.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5.7.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Приглашённые лица могут участвовать в заседании экспертной комиссии с правом совещательного голоса.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5.8.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Заключение по результатам экспертной оценки носит рекомендательный характер.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6. Предложения по определению мест, нахождение в которых детей не допускается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Предложения по определению на территории сельского поселения</w:t>
      </w:r>
      <w:r>
        <w:rPr>
          <w:rFonts w:ascii="Arial" w:hAnsi="Arial" w:cs="Arial"/>
          <w:sz w:val="22"/>
          <w:szCs w:val="22"/>
        </w:rPr>
        <w:t xml:space="preserve"> Сингапай</w:t>
      </w:r>
      <w:r w:rsidRPr="007366A5">
        <w:rPr>
          <w:rFonts w:ascii="Arial" w:hAnsi="Arial" w:cs="Arial"/>
          <w:sz w:val="22"/>
          <w:szCs w:val="22"/>
        </w:rPr>
        <w:t xml:space="preserve"> мест, нахождение в которых детей не допускается, могут вноситься органами местного самоуправления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, муниципальными учреждениями, общественными организациями, гражданами.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Предложения по определению на территории сельского поселения</w:t>
      </w:r>
      <w:r>
        <w:rPr>
          <w:rFonts w:ascii="Arial" w:hAnsi="Arial" w:cs="Arial"/>
          <w:sz w:val="22"/>
          <w:szCs w:val="22"/>
        </w:rPr>
        <w:t xml:space="preserve"> Сингапай</w:t>
      </w:r>
      <w:r w:rsidRPr="007366A5">
        <w:rPr>
          <w:rFonts w:ascii="Arial" w:hAnsi="Arial" w:cs="Arial"/>
          <w:sz w:val="22"/>
          <w:szCs w:val="22"/>
        </w:rPr>
        <w:t xml:space="preserve"> мест, нахождение в которых детей не допускается, направляются в экспертную комиссию.</w:t>
      </w:r>
    </w:p>
    <w:p w:rsidR="00244A27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44A27" w:rsidRPr="00827582" w:rsidRDefault="00244A27" w:rsidP="007366A5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7. Оценка предложений по определению мест, нахождение в которых  детей не допускается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Экспертная комиссия оценивает поступившие предложения об определении мест, нахождение в которых детей не допускается.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7.2.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По результатам рассмотрения предложений об определении мест, нахождение в которых детей не допускается, экспертная комиссия готовит заключение (приложение 3 к Решению Совета), которое содержит обоснованные выводы: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 xml:space="preserve">о признании мест, нахождение в которых детей не допускается; 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 xml:space="preserve">об отклонении поступивших для оценки предложений. 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7.3.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>Основаниями для признания мест, нахождение в которых детей не допускается, являются: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наличие признаков, которые могут причинить вред здоровью детей, их физическому, интеллектуальному, психическому, духовному и нравственному развитию;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 xml:space="preserve">анализ оперативной обстановки в сельском поселении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>.</w:t>
      </w:r>
    </w:p>
    <w:p w:rsidR="00244A27" w:rsidRPr="007366A5" w:rsidRDefault="00244A27" w:rsidP="007366A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66A5">
        <w:rPr>
          <w:rFonts w:ascii="Arial" w:hAnsi="Arial" w:cs="Arial"/>
          <w:sz w:val="22"/>
          <w:szCs w:val="22"/>
        </w:rPr>
        <w:t>7.4.</w:t>
      </w:r>
      <w:r>
        <w:rPr>
          <w:rFonts w:ascii="Arial" w:hAnsi="Arial" w:cs="Arial"/>
          <w:sz w:val="22"/>
          <w:szCs w:val="22"/>
        </w:rPr>
        <w:t xml:space="preserve"> </w:t>
      </w:r>
      <w:r w:rsidRPr="007366A5">
        <w:rPr>
          <w:rFonts w:ascii="Arial" w:hAnsi="Arial" w:cs="Arial"/>
          <w:sz w:val="22"/>
          <w:szCs w:val="22"/>
        </w:rPr>
        <w:t xml:space="preserve">Заключение экспертной комиссии в течение трех дней со дня принятия направляется в Совет депутатов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7366A5">
        <w:rPr>
          <w:rFonts w:ascii="Arial" w:hAnsi="Arial" w:cs="Arial"/>
          <w:sz w:val="22"/>
          <w:szCs w:val="22"/>
        </w:rPr>
        <w:t xml:space="preserve"> для подготовки и принятия соответствующего решения.</w:t>
      </w: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7366A5">
      <w:pPr>
        <w:ind w:firstLine="540"/>
        <w:jc w:val="both"/>
        <w:rPr>
          <w:sz w:val="28"/>
          <w:szCs w:val="28"/>
        </w:rPr>
      </w:pP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3</w:t>
      </w: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решению Совета депутатов сельского поселения Сингапай </w:t>
      </w:r>
    </w:p>
    <w:p w:rsidR="00244A27" w:rsidRDefault="00244A27" w:rsidP="00165ADD">
      <w:pPr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18.06.2015 № 54</w:t>
      </w:r>
    </w:p>
    <w:p w:rsidR="00244A27" w:rsidRDefault="00244A27" w:rsidP="007366A5">
      <w:pPr>
        <w:jc w:val="center"/>
        <w:rPr>
          <w:sz w:val="28"/>
          <w:szCs w:val="28"/>
        </w:rPr>
      </w:pPr>
    </w:p>
    <w:p w:rsidR="00244A27" w:rsidRDefault="00244A27" w:rsidP="007366A5">
      <w:pPr>
        <w:jc w:val="center"/>
        <w:rPr>
          <w:sz w:val="28"/>
          <w:szCs w:val="28"/>
        </w:rPr>
      </w:pPr>
    </w:p>
    <w:p w:rsidR="00244A27" w:rsidRPr="00827582" w:rsidRDefault="00244A27" w:rsidP="007366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Заключение</w:t>
      </w:r>
    </w:p>
    <w:p w:rsidR="00244A27" w:rsidRPr="00827582" w:rsidRDefault="00244A27" w:rsidP="007366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по результатам экспертной оценки предложений об определении</w:t>
      </w:r>
    </w:p>
    <w:p w:rsidR="00244A27" w:rsidRPr="00827582" w:rsidRDefault="00244A27" w:rsidP="007366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7582">
        <w:rPr>
          <w:rFonts w:ascii="Arial" w:hAnsi="Arial" w:cs="Arial"/>
          <w:b/>
          <w:bCs/>
          <w:sz w:val="22"/>
          <w:szCs w:val="22"/>
        </w:rPr>
        <w:t>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</w:t>
      </w:r>
    </w:p>
    <w:p w:rsidR="00244A27" w:rsidRPr="00CE5D26" w:rsidRDefault="00244A27" w:rsidP="007366A5">
      <w:pPr>
        <w:jc w:val="center"/>
        <w:rPr>
          <w:b/>
          <w:bCs/>
          <w:sz w:val="28"/>
          <w:szCs w:val="28"/>
        </w:rPr>
      </w:pPr>
    </w:p>
    <w:p w:rsidR="00244A27" w:rsidRPr="001723A1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723A1">
        <w:rPr>
          <w:rFonts w:ascii="Arial" w:hAnsi="Arial" w:cs="Arial"/>
          <w:sz w:val="22"/>
          <w:szCs w:val="22"/>
        </w:rPr>
        <w:t>«___» _____________ 20__</w:t>
      </w:r>
    </w:p>
    <w:p w:rsidR="00244A27" w:rsidRPr="001723A1" w:rsidRDefault="00244A27" w:rsidP="007366A5">
      <w:pPr>
        <w:rPr>
          <w:rFonts w:ascii="Arial" w:hAnsi="Arial" w:cs="Arial"/>
          <w:sz w:val="22"/>
          <w:szCs w:val="22"/>
        </w:rPr>
      </w:pPr>
    </w:p>
    <w:p w:rsidR="00244A27" w:rsidRPr="001723A1" w:rsidRDefault="00244A27" w:rsidP="007366A5">
      <w:pPr>
        <w:ind w:firstLine="709"/>
        <w:rPr>
          <w:rFonts w:ascii="Arial" w:hAnsi="Arial" w:cs="Arial"/>
          <w:sz w:val="22"/>
          <w:szCs w:val="22"/>
        </w:rPr>
      </w:pPr>
      <w:r w:rsidRPr="001723A1">
        <w:rPr>
          <w:rFonts w:ascii="Arial" w:hAnsi="Arial" w:cs="Arial"/>
          <w:sz w:val="22"/>
          <w:szCs w:val="22"/>
        </w:rPr>
        <w:t>ЭКСПЕРТНАЯ КОМИССИЯ в составе:</w:t>
      </w:r>
    </w:p>
    <w:p w:rsidR="00244A27" w:rsidRPr="001723A1" w:rsidRDefault="00244A27" w:rsidP="007366A5">
      <w:pPr>
        <w:ind w:firstLine="709"/>
        <w:rPr>
          <w:rFonts w:ascii="Arial" w:hAnsi="Arial" w:cs="Arial"/>
          <w:sz w:val="22"/>
          <w:szCs w:val="22"/>
        </w:rPr>
      </w:pPr>
      <w:r w:rsidRPr="001723A1">
        <w:rPr>
          <w:rFonts w:ascii="Arial" w:hAnsi="Arial" w:cs="Arial"/>
          <w:sz w:val="22"/>
          <w:szCs w:val="22"/>
        </w:rPr>
        <w:t>Председатель: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44A27" w:rsidRPr="001723A1" w:rsidRDefault="00244A27" w:rsidP="007366A5">
      <w:pPr>
        <w:ind w:firstLine="709"/>
        <w:rPr>
          <w:rFonts w:ascii="Arial" w:hAnsi="Arial" w:cs="Arial"/>
          <w:sz w:val="22"/>
          <w:szCs w:val="22"/>
        </w:rPr>
      </w:pPr>
      <w:r w:rsidRPr="001723A1">
        <w:rPr>
          <w:rFonts w:ascii="Arial" w:hAnsi="Arial" w:cs="Arial"/>
          <w:sz w:val="22"/>
          <w:szCs w:val="22"/>
        </w:rPr>
        <w:t>Секретарь: _____________________________________________________</w:t>
      </w:r>
    </w:p>
    <w:p w:rsidR="00244A27" w:rsidRPr="001723A1" w:rsidRDefault="00244A27" w:rsidP="007366A5">
      <w:pPr>
        <w:ind w:firstLine="709"/>
        <w:rPr>
          <w:rFonts w:ascii="Arial" w:hAnsi="Arial" w:cs="Arial"/>
          <w:sz w:val="22"/>
          <w:szCs w:val="22"/>
        </w:rPr>
      </w:pPr>
      <w:r w:rsidRPr="001723A1">
        <w:rPr>
          <w:rFonts w:ascii="Arial" w:hAnsi="Arial" w:cs="Arial"/>
          <w:sz w:val="22"/>
          <w:szCs w:val="22"/>
        </w:rPr>
        <w:t>Члены комиссии: ________________________________________________</w:t>
      </w:r>
    </w:p>
    <w:p w:rsidR="00244A27" w:rsidRPr="00165AD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>в соответствии с Положением об экспертной комиссии по оценке предложений об определении мест на территории сельского поселения Сингапай,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детей, рассмотрев предложение_______________________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44A27" w:rsidRPr="00165AD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165ADD">
        <w:rPr>
          <w:rFonts w:ascii="Arial" w:hAnsi="Arial" w:cs="Arial"/>
          <w:sz w:val="22"/>
          <w:szCs w:val="22"/>
        </w:rPr>
        <w:t>,</w:t>
      </w:r>
    </w:p>
    <w:p w:rsidR="00244A27" w:rsidRPr="00165AD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>и представленные документы о причинах, необходимости, возможности и целесообразности экспертной оценки мест, нахождение в которых детей не допускается</w:t>
      </w:r>
    </w:p>
    <w:p w:rsidR="00244A27" w:rsidRPr="00165AD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244A27" w:rsidRPr="00165ADD" w:rsidRDefault="00244A27" w:rsidP="007366A5">
      <w:pPr>
        <w:jc w:val="center"/>
        <w:rPr>
          <w:rFonts w:ascii="Arial" w:hAnsi="Arial" w:cs="Arial"/>
          <w:sz w:val="16"/>
          <w:szCs w:val="16"/>
        </w:rPr>
      </w:pPr>
      <w:r w:rsidRPr="00165ADD">
        <w:rPr>
          <w:rFonts w:ascii="Arial" w:hAnsi="Arial" w:cs="Arial"/>
          <w:sz w:val="16"/>
          <w:szCs w:val="16"/>
        </w:rPr>
        <w:t xml:space="preserve">       (наименование объекта, его назначение (учебное, спортивное, подсобное, оздоровительное и т.д.), адрес)</w:t>
      </w:r>
    </w:p>
    <w:p w:rsidR="00244A27" w:rsidRPr="00165ADD" w:rsidRDefault="00244A27" w:rsidP="007366A5">
      <w:pPr>
        <w:jc w:val="center"/>
        <w:rPr>
          <w:rFonts w:ascii="Arial" w:hAnsi="Arial" w:cs="Arial"/>
          <w:sz w:val="22"/>
          <w:szCs w:val="22"/>
        </w:rPr>
      </w:pPr>
    </w:p>
    <w:p w:rsidR="00244A27" w:rsidRPr="00165ADD" w:rsidRDefault="00244A27" w:rsidP="007366A5">
      <w:pPr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165ADD">
        <w:rPr>
          <w:rFonts w:ascii="Arial" w:hAnsi="Arial" w:cs="Arial"/>
          <w:sz w:val="22"/>
          <w:szCs w:val="22"/>
        </w:rPr>
        <w:t>,</w:t>
      </w:r>
    </w:p>
    <w:p w:rsidR="00244A27" w:rsidRPr="00165ADD" w:rsidRDefault="00244A27" w:rsidP="007366A5">
      <w:pPr>
        <w:jc w:val="center"/>
        <w:rPr>
          <w:rFonts w:ascii="Arial" w:hAnsi="Arial" w:cs="Arial"/>
          <w:sz w:val="16"/>
          <w:szCs w:val="16"/>
        </w:rPr>
      </w:pPr>
      <w:r w:rsidRPr="00165ADD">
        <w:rPr>
          <w:rFonts w:ascii="Arial" w:hAnsi="Arial" w:cs="Arial"/>
          <w:sz w:val="16"/>
          <w:szCs w:val="16"/>
        </w:rPr>
        <w:t>его назначение (учебное, спортивное, подсобное, оздоровительное и т.д.), адрес)</w:t>
      </w:r>
    </w:p>
    <w:p w:rsidR="00244A27" w:rsidRPr="00CE5D26" w:rsidRDefault="00244A27" w:rsidP="007366A5">
      <w:pPr>
        <w:rPr>
          <w:sz w:val="28"/>
          <w:szCs w:val="28"/>
        </w:rPr>
      </w:pPr>
    </w:p>
    <w:p w:rsidR="00244A27" w:rsidRPr="00165ADD" w:rsidRDefault="00244A27" w:rsidP="007366A5">
      <w:pPr>
        <w:ind w:firstLine="708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b/>
          <w:bCs/>
          <w:sz w:val="22"/>
          <w:szCs w:val="22"/>
        </w:rPr>
        <w:t>УСТАНОВИЛА</w:t>
      </w:r>
      <w:r w:rsidRPr="00165ADD">
        <w:rPr>
          <w:rFonts w:ascii="Arial" w:hAnsi="Arial" w:cs="Arial"/>
          <w:sz w:val="22"/>
          <w:szCs w:val="22"/>
        </w:rPr>
        <w:t>, что исследуемый объект 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165ADD">
        <w:rPr>
          <w:rFonts w:ascii="Arial" w:hAnsi="Arial" w:cs="Arial"/>
          <w:sz w:val="22"/>
          <w:szCs w:val="22"/>
        </w:rPr>
        <w:t>_</w:t>
      </w:r>
    </w:p>
    <w:p w:rsidR="00244A27" w:rsidRPr="00165ADD" w:rsidRDefault="00244A27" w:rsidP="007366A5">
      <w:pPr>
        <w:spacing w:line="200" w:lineRule="exact"/>
        <w:ind w:firstLine="709"/>
        <w:rPr>
          <w:rFonts w:ascii="Arial" w:hAnsi="Arial" w:cs="Arial"/>
          <w:sz w:val="16"/>
          <w:szCs w:val="16"/>
        </w:rPr>
      </w:pP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22"/>
          <w:szCs w:val="22"/>
        </w:rPr>
        <w:tab/>
      </w:r>
      <w:r w:rsidRPr="00165ADD">
        <w:rPr>
          <w:rFonts w:ascii="Arial" w:hAnsi="Arial" w:cs="Arial"/>
          <w:sz w:val="16"/>
          <w:szCs w:val="16"/>
        </w:rPr>
        <w:t xml:space="preserve">    (является, не является)</w:t>
      </w:r>
    </w:p>
    <w:p w:rsidR="00244A27" w:rsidRPr="00165AD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 xml:space="preserve">опасным местом, нахождение в котором может причинить вред здоровью детей, их физическому, интеллектуальному, психическому, духовному и нравственному развитию, либо общественным местом, в котором в ночное время не допускается нахождение детей, в возрасте до 16 лет без сопровождения родителей (лиц, их замещающих) или лиц, осуществляющих мероприятия с участием детей. </w:t>
      </w:r>
    </w:p>
    <w:p w:rsidR="00244A27" w:rsidRPr="00165AD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165ADD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44A27" w:rsidRPr="00210C7D" w:rsidRDefault="00244A27" w:rsidP="007366A5">
      <w:pPr>
        <w:jc w:val="center"/>
        <w:rPr>
          <w:rFonts w:ascii="Arial" w:hAnsi="Arial" w:cs="Arial"/>
          <w:sz w:val="21"/>
          <w:szCs w:val="21"/>
        </w:rPr>
      </w:pPr>
      <w:r w:rsidRPr="00210C7D">
        <w:rPr>
          <w:rFonts w:ascii="Arial" w:hAnsi="Arial" w:cs="Arial"/>
          <w:sz w:val="16"/>
          <w:szCs w:val="16"/>
        </w:rPr>
        <w:t>(подробно анализируются возможные последствия принятия соответствующего решения)</w:t>
      </w:r>
    </w:p>
    <w:p w:rsidR="00244A27" w:rsidRPr="00210C7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210C7D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244A27" w:rsidRPr="00210C7D" w:rsidRDefault="00244A27" w:rsidP="007366A5">
      <w:pPr>
        <w:jc w:val="both"/>
        <w:rPr>
          <w:rFonts w:ascii="Arial" w:hAnsi="Arial" w:cs="Arial"/>
          <w:sz w:val="22"/>
          <w:szCs w:val="22"/>
        </w:rPr>
      </w:pPr>
    </w:p>
    <w:p w:rsidR="00244A27" w:rsidRPr="00210C7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210C7D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244A27" w:rsidRPr="00210C7D" w:rsidRDefault="00244A27" w:rsidP="007366A5">
      <w:pPr>
        <w:jc w:val="both"/>
        <w:rPr>
          <w:rFonts w:ascii="Arial" w:hAnsi="Arial" w:cs="Arial"/>
          <w:sz w:val="22"/>
          <w:szCs w:val="22"/>
        </w:rPr>
      </w:pPr>
    </w:p>
    <w:p w:rsidR="00244A27" w:rsidRPr="00210C7D" w:rsidRDefault="00244A27" w:rsidP="007366A5">
      <w:pPr>
        <w:jc w:val="both"/>
        <w:rPr>
          <w:rFonts w:ascii="Arial" w:hAnsi="Arial" w:cs="Arial"/>
          <w:sz w:val="22"/>
          <w:szCs w:val="22"/>
        </w:rPr>
      </w:pPr>
      <w:r w:rsidRPr="00210C7D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244A27" w:rsidRPr="00CE5D26" w:rsidRDefault="00244A27" w:rsidP="007366A5">
      <w:pPr>
        <w:jc w:val="center"/>
        <w:rPr>
          <w:b/>
          <w:bCs/>
          <w:sz w:val="28"/>
          <w:szCs w:val="28"/>
        </w:rPr>
      </w:pPr>
    </w:p>
    <w:p w:rsidR="00244A27" w:rsidRDefault="00244A27" w:rsidP="007366A5">
      <w:pPr>
        <w:jc w:val="center"/>
        <w:rPr>
          <w:b/>
          <w:bCs/>
          <w:sz w:val="28"/>
          <w:szCs w:val="28"/>
        </w:rPr>
      </w:pPr>
    </w:p>
    <w:p w:rsidR="00244A27" w:rsidRDefault="00244A27" w:rsidP="007366A5">
      <w:pPr>
        <w:jc w:val="center"/>
        <w:rPr>
          <w:b/>
          <w:bCs/>
          <w:sz w:val="28"/>
          <w:szCs w:val="28"/>
        </w:rPr>
      </w:pPr>
    </w:p>
    <w:p w:rsidR="00244A27" w:rsidRDefault="00244A27" w:rsidP="007366A5">
      <w:pPr>
        <w:jc w:val="center"/>
        <w:rPr>
          <w:b/>
          <w:bCs/>
          <w:sz w:val="28"/>
          <w:szCs w:val="28"/>
        </w:rPr>
      </w:pPr>
    </w:p>
    <w:p w:rsidR="00244A27" w:rsidRDefault="00244A27" w:rsidP="007366A5">
      <w:pPr>
        <w:jc w:val="center"/>
        <w:rPr>
          <w:b/>
          <w:bCs/>
          <w:sz w:val="28"/>
          <w:szCs w:val="28"/>
        </w:rPr>
      </w:pPr>
    </w:p>
    <w:p w:rsidR="00244A27" w:rsidRDefault="00244A27" w:rsidP="007366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A27" w:rsidRPr="00F65F93" w:rsidRDefault="00244A27" w:rsidP="007366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5F93">
        <w:rPr>
          <w:rFonts w:ascii="Arial" w:hAnsi="Arial" w:cs="Arial"/>
          <w:b/>
          <w:bCs/>
          <w:sz w:val="22"/>
          <w:szCs w:val="22"/>
        </w:rPr>
        <w:t>РЕШЕНИЕ КОМИССИИ:</w:t>
      </w:r>
    </w:p>
    <w:p w:rsidR="00244A27" w:rsidRPr="00F65F93" w:rsidRDefault="00244A27" w:rsidP="007366A5">
      <w:pPr>
        <w:rPr>
          <w:rFonts w:ascii="Arial" w:hAnsi="Arial" w:cs="Arial"/>
          <w:sz w:val="22"/>
          <w:szCs w:val="22"/>
        </w:rPr>
      </w:pPr>
    </w:p>
    <w:p w:rsidR="00244A27" w:rsidRDefault="00244A27" w:rsidP="007366A5">
      <w:pPr>
        <w:ind w:firstLine="708"/>
        <w:rPr>
          <w:rFonts w:ascii="Arial" w:hAnsi="Arial" w:cs="Arial"/>
          <w:sz w:val="22"/>
          <w:szCs w:val="22"/>
        </w:rPr>
      </w:pPr>
    </w:p>
    <w:p w:rsidR="00244A27" w:rsidRPr="00F65F93" w:rsidRDefault="00244A27" w:rsidP="007366A5">
      <w:pPr>
        <w:ind w:firstLine="708"/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Исследуемый объект ___________________ опасным местом, нахождение</w:t>
      </w:r>
    </w:p>
    <w:p w:rsidR="00244A27" w:rsidRPr="00F65F93" w:rsidRDefault="00244A27" w:rsidP="007366A5">
      <w:pPr>
        <w:ind w:firstLine="708"/>
        <w:rPr>
          <w:rFonts w:ascii="Arial" w:hAnsi="Arial" w:cs="Arial"/>
          <w:sz w:val="16"/>
          <w:szCs w:val="16"/>
        </w:rPr>
      </w:pPr>
      <w:r w:rsidRPr="00F65F93">
        <w:rPr>
          <w:rFonts w:ascii="Arial" w:hAnsi="Arial" w:cs="Arial"/>
          <w:sz w:val="22"/>
          <w:szCs w:val="22"/>
        </w:rPr>
        <w:tab/>
      </w:r>
      <w:r w:rsidRPr="00F65F93">
        <w:rPr>
          <w:rFonts w:ascii="Arial" w:hAnsi="Arial" w:cs="Arial"/>
          <w:sz w:val="22"/>
          <w:szCs w:val="22"/>
        </w:rPr>
        <w:tab/>
      </w:r>
      <w:r w:rsidRPr="00F65F93">
        <w:rPr>
          <w:rFonts w:ascii="Arial" w:hAnsi="Arial" w:cs="Arial"/>
          <w:sz w:val="22"/>
          <w:szCs w:val="22"/>
        </w:rPr>
        <w:tab/>
      </w:r>
      <w:r w:rsidRPr="00F65F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F65F93">
        <w:rPr>
          <w:rFonts w:ascii="Arial" w:hAnsi="Arial" w:cs="Arial"/>
          <w:sz w:val="16"/>
          <w:szCs w:val="16"/>
        </w:rPr>
        <w:t>(является, не является)</w:t>
      </w:r>
    </w:p>
    <w:p w:rsidR="00244A27" w:rsidRPr="00F65F93" w:rsidRDefault="00244A27" w:rsidP="007366A5">
      <w:pPr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в котором детей 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F65F93">
        <w:rPr>
          <w:rFonts w:ascii="Arial" w:hAnsi="Arial" w:cs="Arial"/>
          <w:sz w:val="22"/>
          <w:szCs w:val="22"/>
        </w:rPr>
        <w:t>.</w:t>
      </w:r>
    </w:p>
    <w:p w:rsidR="00244A27" w:rsidRPr="00F65F93" w:rsidRDefault="00244A27" w:rsidP="007366A5">
      <w:pPr>
        <w:rPr>
          <w:rFonts w:ascii="Arial" w:hAnsi="Arial" w:cs="Arial"/>
          <w:sz w:val="16"/>
          <w:szCs w:val="16"/>
        </w:rPr>
      </w:pPr>
      <w:r w:rsidRPr="00CE5D26">
        <w:rPr>
          <w:sz w:val="28"/>
          <w:szCs w:val="28"/>
        </w:rPr>
        <w:tab/>
      </w:r>
      <w:r w:rsidRPr="00CE5D26">
        <w:rPr>
          <w:sz w:val="28"/>
          <w:szCs w:val="28"/>
        </w:rPr>
        <w:tab/>
      </w:r>
      <w:r w:rsidRPr="00CE5D26">
        <w:rPr>
          <w:sz w:val="28"/>
          <w:szCs w:val="28"/>
        </w:rPr>
        <w:tab/>
        <w:t xml:space="preserve">                             </w:t>
      </w:r>
      <w:r w:rsidRPr="00F65F93">
        <w:rPr>
          <w:rFonts w:ascii="Arial" w:hAnsi="Arial" w:cs="Arial"/>
          <w:sz w:val="16"/>
          <w:szCs w:val="16"/>
        </w:rPr>
        <w:t>(не допускается, допускается)</w:t>
      </w:r>
    </w:p>
    <w:p w:rsidR="00244A27" w:rsidRPr="00F65F93" w:rsidRDefault="00244A27" w:rsidP="007366A5">
      <w:pPr>
        <w:ind w:firstLine="708"/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 xml:space="preserve">Исследуемый объект является общественным местом, в котором в ночное время ______________________________ нахождение детей без сопровождения </w:t>
      </w:r>
    </w:p>
    <w:p w:rsidR="00244A27" w:rsidRPr="00F65F93" w:rsidRDefault="00244A27" w:rsidP="007366A5">
      <w:pPr>
        <w:ind w:firstLine="708"/>
        <w:rPr>
          <w:rFonts w:ascii="Arial" w:hAnsi="Arial" w:cs="Arial"/>
          <w:sz w:val="16"/>
          <w:szCs w:val="16"/>
        </w:rPr>
      </w:pPr>
      <w:r w:rsidRPr="00F65F93">
        <w:rPr>
          <w:rFonts w:ascii="Arial" w:hAnsi="Arial" w:cs="Arial"/>
          <w:sz w:val="21"/>
          <w:szCs w:val="21"/>
        </w:rPr>
        <w:t xml:space="preserve">  </w:t>
      </w:r>
      <w:r w:rsidRPr="00F65F93">
        <w:rPr>
          <w:rFonts w:ascii="Arial" w:hAnsi="Arial" w:cs="Arial"/>
          <w:sz w:val="16"/>
          <w:szCs w:val="16"/>
        </w:rPr>
        <w:t>(не допускается, допускается)</w:t>
      </w:r>
    </w:p>
    <w:p w:rsidR="00244A27" w:rsidRPr="00F65F93" w:rsidRDefault="00244A27" w:rsidP="007366A5">
      <w:pPr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родителей (лиц, их замещающих) или лиц, осуществляющих мероприятия с участием детей.</w:t>
      </w:r>
    </w:p>
    <w:p w:rsidR="00244A27" w:rsidRPr="00F65F93" w:rsidRDefault="00244A27" w:rsidP="007366A5">
      <w:pPr>
        <w:ind w:firstLine="708"/>
        <w:rPr>
          <w:rFonts w:ascii="Arial" w:hAnsi="Arial" w:cs="Arial"/>
          <w:sz w:val="22"/>
          <w:szCs w:val="22"/>
        </w:rPr>
      </w:pPr>
    </w:p>
    <w:p w:rsidR="00244A27" w:rsidRPr="00F65F93" w:rsidRDefault="00244A27" w:rsidP="007366A5">
      <w:pPr>
        <w:ind w:firstLine="708"/>
        <w:rPr>
          <w:rFonts w:ascii="Arial" w:hAnsi="Arial" w:cs="Arial"/>
          <w:sz w:val="22"/>
          <w:szCs w:val="22"/>
        </w:rPr>
      </w:pPr>
    </w:p>
    <w:p w:rsidR="00244A27" w:rsidRPr="00F65F93" w:rsidRDefault="00244A27" w:rsidP="007366A5">
      <w:pPr>
        <w:ind w:firstLine="708"/>
        <w:rPr>
          <w:rFonts w:ascii="Arial" w:hAnsi="Arial" w:cs="Arial"/>
          <w:sz w:val="22"/>
          <w:szCs w:val="22"/>
        </w:rPr>
      </w:pPr>
    </w:p>
    <w:p w:rsidR="00244A27" w:rsidRPr="00F65F93" w:rsidRDefault="00244A27" w:rsidP="007366A5">
      <w:pPr>
        <w:ind w:firstLine="567"/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Подписи:</w:t>
      </w:r>
    </w:p>
    <w:p w:rsidR="00244A27" w:rsidRPr="00F65F93" w:rsidRDefault="00244A27" w:rsidP="007366A5">
      <w:pPr>
        <w:ind w:firstLine="567"/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Председатель комиссии: __________________________________________</w:t>
      </w:r>
    </w:p>
    <w:p w:rsidR="00244A27" w:rsidRPr="00F65F93" w:rsidRDefault="00244A27" w:rsidP="007366A5">
      <w:pPr>
        <w:ind w:firstLine="567"/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Заместитель председателя комиссии: _______________________________</w:t>
      </w:r>
    </w:p>
    <w:p w:rsidR="00244A27" w:rsidRPr="00F65F93" w:rsidRDefault="00244A27" w:rsidP="007366A5">
      <w:pPr>
        <w:ind w:firstLine="567"/>
        <w:rPr>
          <w:rFonts w:ascii="Arial" w:hAnsi="Arial" w:cs="Arial"/>
          <w:sz w:val="22"/>
          <w:szCs w:val="22"/>
        </w:rPr>
      </w:pPr>
      <w:r w:rsidRPr="00F65F93">
        <w:rPr>
          <w:rFonts w:ascii="Arial" w:hAnsi="Arial" w:cs="Arial"/>
          <w:sz w:val="22"/>
          <w:szCs w:val="22"/>
        </w:rPr>
        <w:t>Члены комиссии: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44A27" w:rsidRPr="00F65F93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972FB8">
      <w:pPr>
        <w:ind w:left="6400"/>
        <w:rPr>
          <w:rFonts w:ascii="Arial" w:hAnsi="Arial" w:cs="Arial"/>
          <w:sz w:val="22"/>
          <w:szCs w:val="22"/>
        </w:rPr>
      </w:pPr>
    </w:p>
    <w:p w:rsidR="00244A27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p w:rsidR="00244A27" w:rsidRPr="009F1EAC" w:rsidRDefault="00244A27" w:rsidP="00D67B6F">
      <w:pPr>
        <w:shd w:val="clear" w:color="auto" w:fill="FFFFFF"/>
        <w:tabs>
          <w:tab w:val="left" w:pos="5232"/>
        </w:tabs>
        <w:spacing w:line="288" w:lineRule="exact"/>
        <w:rPr>
          <w:rFonts w:ascii="Arial" w:hAnsi="Arial" w:cs="Arial"/>
          <w:sz w:val="22"/>
          <w:szCs w:val="22"/>
        </w:rPr>
      </w:pPr>
    </w:p>
    <w:sectPr w:rsidR="00244A27" w:rsidRPr="009F1EAC" w:rsidSect="00827582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27" w:rsidRDefault="00244A27">
      <w:r>
        <w:separator/>
      </w:r>
    </w:p>
  </w:endnote>
  <w:endnote w:type="continuationSeparator" w:id="0">
    <w:p w:rsidR="00244A27" w:rsidRDefault="0024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27" w:rsidRDefault="00244A27">
      <w:r>
        <w:separator/>
      </w:r>
    </w:p>
  </w:footnote>
  <w:footnote w:type="continuationSeparator" w:id="0">
    <w:p w:rsidR="00244A27" w:rsidRDefault="0024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27" w:rsidRDefault="00244A27" w:rsidP="0057065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44A27" w:rsidRDefault="00244A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261"/>
    <w:multiLevelType w:val="hybridMultilevel"/>
    <w:tmpl w:val="2870A8F8"/>
    <w:lvl w:ilvl="0" w:tplc="3138A2A2">
      <w:start w:val="1"/>
      <w:numFmt w:val="decimal"/>
      <w:lvlText w:val="%1."/>
      <w:lvlJc w:val="left"/>
      <w:pPr>
        <w:ind w:left="2052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9C5CA4"/>
    <w:multiLevelType w:val="hybridMultilevel"/>
    <w:tmpl w:val="38884D10"/>
    <w:lvl w:ilvl="0" w:tplc="CF0EF7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9C5"/>
    <w:multiLevelType w:val="hybridMultilevel"/>
    <w:tmpl w:val="7FDED57A"/>
    <w:lvl w:ilvl="0" w:tplc="FE768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94ED7"/>
    <w:multiLevelType w:val="singleLevel"/>
    <w:tmpl w:val="B3EC07D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4">
    <w:nsid w:val="758842DD"/>
    <w:multiLevelType w:val="singleLevel"/>
    <w:tmpl w:val="B3E86C1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5">
    <w:nsid w:val="7F7D25E4"/>
    <w:multiLevelType w:val="singleLevel"/>
    <w:tmpl w:val="CB10C7B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7E"/>
    <w:rsid w:val="00042AB7"/>
    <w:rsid w:val="00083B77"/>
    <w:rsid w:val="00114DB9"/>
    <w:rsid w:val="00165ADD"/>
    <w:rsid w:val="001723A1"/>
    <w:rsid w:val="00172643"/>
    <w:rsid w:val="001A0B59"/>
    <w:rsid w:val="001F214B"/>
    <w:rsid w:val="001F5AFB"/>
    <w:rsid w:val="00210C7D"/>
    <w:rsid w:val="00244A27"/>
    <w:rsid w:val="00252E85"/>
    <w:rsid w:val="00262691"/>
    <w:rsid w:val="002958B7"/>
    <w:rsid w:val="002A6C79"/>
    <w:rsid w:val="002D2343"/>
    <w:rsid w:val="002F4A4C"/>
    <w:rsid w:val="002F64F8"/>
    <w:rsid w:val="002F6EA8"/>
    <w:rsid w:val="003B2853"/>
    <w:rsid w:val="00424EDD"/>
    <w:rsid w:val="00431EF6"/>
    <w:rsid w:val="0046084C"/>
    <w:rsid w:val="004649E6"/>
    <w:rsid w:val="00475BB5"/>
    <w:rsid w:val="004836EA"/>
    <w:rsid w:val="004C078C"/>
    <w:rsid w:val="004D109E"/>
    <w:rsid w:val="00565B8C"/>
    <w:rsid w:val="00570650"/>
    <w:rsid w:val="005D44E9"/>
    <w:rsid w:val="005F5C33"/>
    <w:rsid w:val="00663767"/>
    <w:rsid w:val="00666241"/>
    <w:rsid w:val="00674B1B"/>
    <w:rsid w:val="00683C2A"/>
    <w:rsid w:val="007366A5"/>
    <w:rsid w:val="0077785E"/>
    <w:rsid w:val="0078410D"/>
    <w:rsid w:val="007C432B"/>
    <w:rsid w:val="007F40C1"/>
    <w:rsid w:val="008177E3"/>
    <w:rsid w:val="00827582"/>
    <w:rsid w:val="0085718A"/>
    <w:rsid w:val="00861073"/>
    <w:rsid w:val="00877C23"/>
    <w:rsid w:val="008D2C7D"/>
    <w:rsid w:val="0095454E"/>
    <w:rsid w:val="00972FB8"/>
    <w:rsid w:val="009911F2"/>
    <w:rsid w:val="00996924"/>
    <w:rsid w:val="009D3694"/>
    <w:rsid w:val="009F1EAC"/>
    <w:rsid w:val="00A0627E"/>
    <w:rsid w:val="00A14B83"/>
    <w:rsid w:val="00A92D7A"/>
    <w:rsid w:val="00B0635C"/>
    <w:rsid w:val="00B31ED2"/>
    <w:rsid w:val="00B37239"/>
    <w:rsid w:val="00B73F11"/>
    <w:rsid w:val="00B8253F"/>
    <w:rsid w:val="00B96DF9"/>
    <w:rsid w:val="00C07AB8"/>
    <w:rsid w:val="00CC3112"/>
    <w:rsid w:val="00CE5D26"/>
    <w:rsid w:val="00D0246B"/>
    <w:rsid w:val="00D42243"/>
    <w:rsid w:val="00D43064"/>
    <w:rsid w:val="00D67B6F"/>
    <w:rsid w:val="00D82FA6"/>
    <w:rsid w:val="00D96175"/>
    <w:rsid w:val="00DB5117"/>
    <w:rsid w:val="00DF3928"/>
    <w:rsid w:val="00E0281D"/>
    <w:rsid w:val="00E226C0"/>
    <w:rsid w:val="00E53BC4"/>
    <w:rsid w:val="00E54E06"/>
    <w:rsid w:val="00EA7CE4"/>
    <w:rsid w:val="00EC4A88"/>
    <w:rsid w:val="00EE2D5B"/>
    <w:rsid w:val="00F65F93"/>
    <w:rsid w:val="00FB5885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9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6A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366A5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E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75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432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27582"/>
  </w:style>
  <w:style w:type="table" w:styleId="TableGrid">
    <w:name w:val="Table Grid"/>
    <w:basedOn w:val="TableNormal"/>
    <w:uiPriority w:val="99"/>
    <w:locked/>
    <w:rsid w:val="00172643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8</Pages>
  <Words>2376</Words>
  <Characters>13547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2015-06-23T07:01:00Z</cp:lastPrinted>
  <dcterms:created xsi:type="dcterms:W3CDTF">2015-04-28T14:59:00Z</dcterms:created>
  <dcterms:modified xsi:type="dcterms:W3CDTF">2015-06-23T07:02:00Z</dcterms:modified>
</cp:coreProperties>
</file>