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1EF" w:rsidRDefault="00A251EF" w:rsidP="00F66289">
      <w:pPr>
        <w:ind w:right="18"/>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i1025" type="#_x0000_t75" style="width:46.5pt;height:55.5pt;visibility:visible" filled="t">
            <v:imagedata r:id="rId7" o:title="" gain="86232f" blacklevel="-3932f" grayscale="t"/>
          </v:shape>
        </w:pict>
      </w:r>
    </w:p>
    <w:p w:rsidR="00A251EF" w:rsidRPr="00356690" w:rsidRDefault="00A251EF" w:rsidP="00F66289">
      <w:pPr>
        <w:tabs>
          <w:tab w:val="left" w:pos="1725"/>
        </w:tabs>
        <w:ind w:right="18"/>
        <w:jc w:val="center"/>
        <w:rPr>
          <w:b/>
          <w:bCs/>
          <w:sz w:val="20"/>
          <w:szCs w:val="20"/>
        </w:rPr>
      </w:pPr>
      <w:r w:rsidRPr="00356690">
        <w:rPr>
          <w:b/>
          <w:bCs/>
        </w:rPr>
        <w:t>Сельское поселение Сингапай</w:t>
      </w:r>
    </w:p>
    <w:p w:rsidR="00A251EF" w:rsidRPr="00356690" w:rsidRDefault="00A251EF" w:rsidP="00F66289">
      <w:pPr>
        <w:widowControl w:val="0"/>
        <w:jc w:val="center"/>
        <w:rPr>
          <w:b/>
          <w:bCs/>
        </w:rPr>
      </w:pPr>
      <w:r w:rsidRPr="00356690">
        <w:rPr>
          <w:b/>
          <w:bCs/>
        </w:rPr>
        <w:t xml:space="preserve"> Нефтеюганский район</w:t>
      </w:r>
    </w:p>
    <w:p w:rsidR="00A251EF" w:rsidRPr="00356690" w:rsidRDefault="00A251EF" w:rsidP="00F66289">
      <w:pPr>
        <w:widowControl w:val="0"/>
        <w:jc w:val="center"/>
        <w:rPr>
          <w:b/>
          <w:bCs/>
        </w:rPr>
      </w:pPr>
      <w:r w:rsidRPr="00356690">
        <w:rPr>
          <w:b/>
          <w:bCs/>
        </w:rPr>
        <w:t>Ханты-Мансийский автономный округ -Югра</w:t>
      </w:r>
    </w:p>
    <w:p w:rsidR="00A251EF" w:rsidRPr="00356690" w:rsidRDefault="00A251EF" w:rsidP="00F66289">
      <w:pPr>
        <w:widowControl w:val="0"/>
        <w:spacing w:after="120"/>
        <w:jc w:val="center"/>
      </w:pPr>
    </w:p>
    <w:p w:rsidR="00A251EF" w:rsidRDefault="00A251EF" w:rsidP="00F66289">
      <w:pPr>
        <w:widowControl w:val="0"/>
        <w:jc w:val="center"/>
        <w:rPr>
          <w:b/>
          <w:bCs/>
          <w:sz w:val="32"/>
          <w:szCs w:val="32"/>
        </w:rPr>
      </w:pPr>
      <w:r w:rsidRPr="00356690">
        <w:rPr>
          <w:b/>
          <w:bCs/>
          <w:sz w:val="32"/>
          <w:szCs w:val="32"/>
        </w:rPr>
        <w:t>АДМИНИСТРАЦИЯ</w:t>
      </w:r>
      <w:r>
        <w:rPr>
          <w:b/>
          <w:bCs/>
          <w:sz w:val="32"/>
          <w:szCs w:val="32"/>
        </w:rPr>
        <w:t xml:space="preserve"> </w:t>
      </w:r>
    </w:p>
    <w:p w:rsidR="00A251EF" w:rsidRPr="00356690" w:rsidRDefault="00A251EF" w:rsidP="00F66289">
      <w:pPr>
        <w:widowControl w:val="0"/>
        <w:jc w:val="center"/>
        <w:rPr>
          <w:b/>
          <w:bCs/>
          <w:sz w:val="32"/>
          <w:szCs w:val="32"/>
        </w:rPr>
      </w:pPr>
      <w:r w:rsidRPr="00356690">
        <w:rPr>
          <w:b/>
          <w:bCs/>
          <w:sz w:val="32"/>
          <w:szCs w:val="32"/>
        </w:rPr>
        <w:t>СЕЛЬСКОГО ПОСЕЛЕНИЯ СИНГАПАЙ</w:t>
      </w:r>
    </w:p>
    <w:p w:rsidR="00A251EF" w:rsidRPr="00356690" w:rsidRDefault="00A251EF" w:rsidP="00F66289">
      <w:pPr>
        <w:widowControl w:val="0"/>
        <w:spacing w:after="120"/>
        <w:jc w:val="center"/>
        <w:rPr>
          <w:sz w:val="19"/>
          <w:szCs w:val="19"/>
        </w:rPr>
      </w:pPr>
    </w:p>
    <w:p w:rsidR="00A251EF" w:rsidRDefault="00A251EF" w:rsidP="00F66289">
      <w:pPr>
        <w:widowControl w:val="0"/>
        <w:jc w:val="center"/>
        <w:rPr>
          <w:b/>
          <w:bCs/>
          <w:sz w:val="32"/>
          <w:szCs w:val="32"/>
        </w:rPr>
      </w:pPr>
      <w:r w:rsidRPr="00356690">
        <w:rPr>
          <w:b/>
          <w:bCs/>
          <w:sz w:val="32"/>
          <w:szCs w:val="32"/>
        </w:rPr>
        <w:t>ПОСТАНОВЛЕНИ</w:t>
      </w:r>
      <w:r>
        <w:rPr>
          <w:b/>
          <w:bCs/>
          <w:sz w:val="32"/>
          <w:szCs w:val="32"/>
        </w:rPr>
        <w:t>Е</w:t>
      </w:r>
    </w:p>
    <w:p w:rsidR="00A251EF" w:rsidRPr="00356690" w:rsidRDefault="00A251EF" w:rsidP="00F66289">
      <w:pPr>
        <w:widowControl w:val="0"/>
        <w:rPr>
          <w:b/>
          <w:bCs/>
          <w:sz w:val="32"/>
          <w:szCs w:val="32"/>
        </w:rPr>
      </w:pPr>
      <w:r>
        <w:rPr>
          <w:b/>
          <w:bCs/>
          <w:sz w:val="32"/>
          <w:szCs w:val="32"/>
        </w:rPr>
        <w:t>22.04.2019                                                                                           № 186</w:t>
      </w:r>
    </w:p>
    <w:p w:rsidR="00A251EF" w:rsidRDefault="00A251EF" w:rsidP="00B76186">
      <w:pPr>
        <w:ind w:right="18"/>
        <w:jc w:val="center"/>
      </w:pPr>
    </w:p>
    <w:p w:rsidR="00A251EF" w:rsidRPr="00356690" w:rsidRDefault="00A251EF" w:rsidP="00B76186">
      <w:pPr>
        <w:widowControl w:val="0"/>
        <w:tabs>
          <w:tab w:val="left" w:pos="1354"/>
        </w:tabs>
        <w:spacing w:after="120"/>
        <w:jc w:val="center"/>
        <w:rPr>
          <w:rFonts w:ascii="Arial" w:hAnsi="Arial" w:cs="Arial"/>
        </w:rPr>
      </w:pPr>
    </w:p>
    <w:p w:rsidR="00A251EF" w:rsidRPr="00987502" w:rsidRDefault="00A251EF" w:rsidP="00987502">
      <w:pPr>
        <w:widowControl w:val="0"/>
        <w:tabs>
          <w:tab w:val="left" w:pos="1354"/>
        </w:tabs>
        <w:jc w:val="center"/>
        <w:rPr>
          <w:rFonts w:ascii="Arial" w:hAnsi="Arial" w:cs="Arial"/>
          <w:color w:val="000000"/>
          <w:sz w:val="22"/>
          <w:szCs w:val="22"/>
        </w:rPr>
      </w:pPr>
      <w:r w:rsidRPr="00987502">
        <w:rPr>
          <w:rFonts w:ascii="Arial" w:hAnsi="Arial" w:cs="Arial"/>
          <w:sz w:val="22"/>
          <w:szCs w:val="22"/>
        </w:rPr>
        <w:t xml:space="preserve">Об утверждении </w:t>
      </w:r>
      <w:r w:rsidRPr="00987502">
        <w:rPr>
          <w:rFonts w:ascii="Arial" w:hAnsi="Arial" w:cs="Arial"/>
          <w:color w:val="000000"/>
          <w:sz w:val="22"/>
          <w:szCs w:val="22"/>
        </w:rPr>
        <w:t xml:space="preserve">Инвестиционных паспортов на объекты </w:t>
      </w:r>
    </w:p>
    <w:p w:rsidR="00A251EF" w:rsidRPr="00987502" w:rsidRDefault="00A251EF" w:rsidP="00987502">
      <w:pPr>
        <w:widowControl w:val="0"/>
        <w:tabs>
          <w:tab w:val="left" w:pos="1354"/>
        </w:tabs>
        <w:jc w:val="center"/>
        <w:rPr>
          <w:rFonts w:ascii="Arial" w:hAnsi="Arial" w:cs="Arial"/>
          <w:color w:val="000000"/>
          <w:sz w:val="22"/>
          <w:szCs w:val="22"/>
        </w:rPr>
      </w:pPr>
      <w:r w:rsidRPr="00987502">
        <w:rPr>
          <w:rFonts w:ascii="Arial" w:hAnsi="Arial" w:cs="Arial"/>
          <w:color w:val="000000"/>
          <w:sz w:val="22"/>
          <w:szCs w:val="22"/>
        </w:rPr>
        <w:t xml:space="preserve">инвестиционной деятельности сельского поселения Сингапай </w:t>
      </w:r>
    </w:p>
    <w:p w:rsidR="00A251EF" w:rsidRPr="00987502" w:rsidRDefault="00A251EF" w:rsidP="00987502">
      <w:pPr>
        <w:widowControl w:val="0"/>
        <w:spacing w:after="120"/>
        <w:ind w:firstLine="567"/>
        <w:jc w:val="center"/>
        <w:rPr>
          <w:rFonts w:ascii="Arial" w:hAnsi="Arial" w:cs="Arial"/>
          <w:sz w:val="22"/>
          <w:szCs w:val="22"/>
        </w:rPr>
      </w:pPr>
    </w:p>
    <w:p w:rsidR="00A251EF" w:rsidRPr="00987502" w:rsidRDefault="00A251EF" w:rsidP="00987502">
      <w:pPr>
        <w:widowControl w:val="0"/>
        <w:spacing w:after="120"/>
        <w:ind w:firstLine="567"/>
        <w:jc w:val="center"/>
        <w:rPr>
          <w:rFonts w:ascii="Arial" w:hAnsi="Arial" w:cs="Arial"/>
          <w:sz w:val="22"/>
          <w:szCs w:val="22"/>
        </w:rPr>
      </w:pPr>
    </w:p>
    <w:p w:rsidR="00A251EF" w:rsidRPr="00987502" w:rsidRDefault="00A251EF" w:rsidP="00987502">
      <w:pPr>
        <w:widowControl w:val="0"/>
        <w:ind w:firstLine="567"/>
        <w:jc w:val="both"/>
        <w:rPr>
          <w:rFonts w:ascii="Arial" w:hAnsi="Arial" w:cs="Arial"/>
          <w:sz w:val="22"/>
          <w:szCs w:val="22"/>
        </w:rPr>
      </w:pPr>
      <w:r w:rsidRPr="00987502">
        <w:rPr>
          <w:rFonts w:ascii="Arial" w:hAnsi="Arial" w:cs="Arial"/>
          <w:sz w:val="22"/>
          <w:szCs w:val="22"/>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w:t>
      </w:r>
      <w:bookmarkStart w:id="0" w:name="OLE_LINK6"/>
      <w:r w:rsidRPr="00987502">
        <w:rPr>
          <w:rFonts w:ascii="Arial" w:hAnsi="Arial" w:cs="Arial"/>
          <w:sz w:val="22"/>
          <w:szCs w:val="22"/>
        </w:rPr>
        <w:t>Уставом сельского поселения Сингапай</w:t>
      </w:r>
      <w:bookmarkEnd w:id="0"/>
    </w:p>
    <w:p w:rsidR="00A251EF" w:rsidRPr="00987502" w:rsidRDefault="00A251EF" w:rsidP="00987502">
      <w:pPr>
        <w:widowControl w:val="0"/>
        <w:ind w:firstLine="567"/>
        <w:rPr>
          <w:rFonts w:ascii="Arial" w:hAnsi="Arial" w:cs="Arial"/>
          <w:sz w:val="22"/>
          <w:szCs w:val="22"/>
        </w:rPr>
      </w:pPr>
    </w:p>
    <w:p w:rsidR="00A251EF" w:rsidRPr="00987502" w:rsidRDefault="00A251EF" w:rsidP="00987502">
      <w:pPr>
        <w:widowControl w:val="0"/>
        <w:rPr>
          <w:rFonts w:ascii="Arial" w:hAnsi="Arial" w:cs="Arial"/>
          <w:sz w:val="22"/>
          <w:szCs w:val="22"/>
        </w:rPr>
      </w:pPr>
      <w:r w:rsidRPr="00987502">
        <w:rPr>
          <w:rFonts w:ascii="Arial" w:hAnsi="Arial" w:cs="Arial"/>
          <w:sz w:val="22"/>
          <w:szCs w:val="22"/>
        </w:rPr>
        <w:t xml:space="preserve">ПОСТАНОВЛЯЮ:                                                                                      </w:t>
      </w:r>
    </w:p>
    <w:p w:rsidR="00A251EF" w:rsidRPr="00987502" w:rsidRDefault="00A251EF" w:rsidP="00987502">
      <w:pPr>
        <w:widowControl w:val="0"/>
        <w:ind w:firstLine="567"/>
        <w:rPr>
          <w:rFonts w:ascii="Arial" w:hAnsi="Arial" w:cs="Arial"/>
          <w:sz w:val="22"/>
          <w:szCs w:val="22"/>
        </w:rPr>
      </w:pPr>
    </w:p>
    <w:p w:rsidR="00A251EF" w:rsidRPr="00987502" w:rsidRDefault="00A251EF" w:rsidP="00987502">
      <w:pPr>
        <w:widowControl w:val="0"/>
        <w:tabs>
          <w:tab w:val="left" w:pos="1354"/>
        </w:tabs>
        <w:ind w:firstLine="709"/>
        <w:jc w:val="both"/>
        <w:rPr>
          <w:rFonts w:ascii="Arial" w:hAnsi="Arial" w:cs="Arial"/>
          <w:color w:val="000000"/>
          <w:sz w:val="22"/>
          <w:szCs w:val="22"/>
        </w:rPr>
      </w:pPr>
      <w:r w:rsidRPr="00987502">
        <w:rPr>
          <w:rFonts w:ascii="Arial" w:hAnsi="Arial" w:cs="Arial"/>
          <w:sz w:val="22"/>
          <w:szCs w:val="22"/>
        </w:rPr>
        <w:t xml:space="preserve">1. Утвердить </w:t>
      </w:r>
      <w:r w:rsidRPr="00987502">
        <w:rPr>
          <w:rFonts w:ascii="Arial" w:hAnsi="Arial" w:cs="Arial"/>
          <w:color w:val="000000"/>
          <w:sz w:val="22"/>
          <w:szCs w:val="22"/>
        </w:rPr>
        <w:t xml:space="preserve">Инвестиционные паспорта на объекты инвестиционной деятельности </w:t>
      </w:r>
      <w:r>
        <w:rPr>
          <w:rFonts w:ascii="Arial" w:hAnsi="Arial" w:cs="Arial"/>
          <w:color w:val="000000"/>
          <w:sz w:val="22"/>
          <w:szCs w:val="22"/>
        </w:rPr>
        <w:t xml:space="preserve">     </w:t>
      </w:r>
      <w:r w:rsidRPr="00987502">
        <w:rPr>
          <w:rFonts w:ascii="Arial" w:hAnsi="Arial" w:cs="Arial"/>
          <w:color w:val="000000"/>
          <w:sz w:val="22"/>
          <w:szCs w:val="22"/>
        </w:rPr>
        <w:t>муниципального образования сельское поселение Сингапай,</w:t>
      </w:r>
      <w:r w:rsidRPr="00987502">
        <w:rPr>
          <w:rFonts w:ascii="Arial" w:hAnsi="Arial" w:cs="Arial"/>
          <w:sz w:val="22"/>
          <w:szCs w:val="22"/>
        </w:rPr>
        <w:t xml:space="preserve"> согласно приложению.</w:t>
      </w:r>
    </w:p>
    <w:p w:rsidR="00A251EF" w:rsidRPr="00627FAA" w:rsidRDefault="00A251EF" w:rsidP="00627FAA">
      <w:pPr>
        <w:widowControl w:val="0"/>
        <w:tabs>
          <w:tab w:val="left" w:pos="1080"/>
          <w:tab w:val="left" w:pos="1162"/>
        </w:tabs>
        <w:autoSpaceDE w:val="0"/>
        <w:autoSpaceDN w:val="0"/>
        <w:adjustRightInd w:val="0"/>
        <w:ind w:firstLine="709"/>
        <w:jc w:val="both"/>
        <w:rPr>
          <w:rFonts w:ascii="Arial" w:hAnsi="Arial" w:cs="Arial"/>
          <w:sz w:val="22"/>
          <w:szCs w:val="22"/>
        </w:rPr>
      </w:pPr>
      <w:r w:rsidRPr="00627FAA">
        <w:rPr>
          <w:rFonts w:ascii="Arial" w:hAnsi="Arial" w:cs="Arial"/>
          <w:sz w:val="22"/>
          <w:szCs w:val="22"/>
        </w:rPr>
        <w:t>2. Настоящее постановление подлежит официальному опубликованию (обнародованию) в бюллетене «Сингапайский вестник» и вступает в силу после официального опубликования (обнародования)</w:t>
      </w:r>
      <w:r>
        <w:rPr>
          <w:rFonts w:ascii="Arial" w:hAnsi="Arial" w:cs="Arial"/>
          <w:sz w:val="22"/>
          <w:szCs w:val="22"/>
        </w:rPr>
        <w:t>.</w:t>
      </w:r>
    </w:p>
    <w:p w:rsidR="00A251EF" w:rsidRPr="00987502" w:rsidRDefault="00A251EF" w:rsidP="00627FAA">
      <w:pPr>
        <w:widowControl w:val="0"/>
        <w:tabs>
          <w:tab w:val="left" w:pos="1080"/>
          <w:tab w:val="left" w:pos="1162"/>
        </w:tabs>
        <w:autoSpaceDE w:val="0"/>
        <w:autoSpaceDN w:val="0"/>
        <w:adjustRightInd w:val="0"/>
        <w:ind w:firstLine="709"/>
        <w:jc w:val="both"/>
        <w:rPr>
          <w:rFonts w:ascii="Arial" w:hAnsi="Arial" w:cs="Arial"/>
          <w:sz w:val="22"/>
          <w:szCs w:val="22"/>
        </w:rPr>
      </w:pPr>
      <w:r w:rsidRPr="00987502">
        <w:rPr>
          <w:rFonts w:ascii="Arial" w:hAnsi="Arial" w:cs="Arial"/>
          <w:sz w:val="22"/>
          <w:szCs w:val="22"/>
        </w:rPr>
        <w:t>3. Контроль за выполнением постановления оставляю за собой.</w:t>
      </w:r>
    </w:p>
    <w:p w:rsidR="00A251EF" w:rsidRPr="00987502" w:rsidRDefault="00A251EF" w:rsidP="00987502">
      <w:pPr>
        <w:widowControl w:val="0"/>
        <w:spacing w:before="100" w:beforeAutospacing="1" w:after="100" w:afterAutospacing="1"/>
        <w:rPr>
          <w:rFonts w:ascii="Arial" w:hAnsi="Arial" w:cs="Arial"/>
          <w:sz w:val="22"/>
          <w:szCs w:val="22"/>
        </w:rPr>
      </w:pPr>
    </w:p>
    <w:p w:rsidR="00A251EF" w:rsidRPr="00987502" w:rsidRDefault="00A251EF" w:rsidP="00987502">
      <w:pPr>
        <w:widowControl w:val="0"/>
        <w:spacing w:before="100" w:beforeAutospacing="1" w:after="100" w:afterAutospacing="1"/>
        <w:rPr>
          <w:rFonts w:ascii="Arial" w:hAnsi="Arial" w:cs="Arial"/>
          <w:sz w:val="22"/>
          <w:szCs w:val="22"/>
        </w:rPr>
      </w:pPr>
      <w:r w:rsidRPr="00987502">
        <w:rPr>
          <w:rFonts w:ascii="Arial" w:hAnsi="Arial" w:cs="Arial"/>
          <w:sz w:val="22"/>
          <w:szCs w:val="22"/>
        </w:rPr>
        <w:t>Глава сельского поселения                                                       В.Ю. Куликов</w:t>
      </w:r>
    </w:p>
    <w:p w:rsidR="00A251EF" w:rsidRDefault="00A251EF" w:rsidP="00987502"/>
    <w:p w:rsidR="00A251EF" w:rsidRDefault="00A251EF" w:rsidP="005C1B8B">
      <w:pPr>
        <w:jc w:val="center"/>
        <w:rPr>
          <w:b/>
          <w:bCs/>
          <w:sz w:val="48"/>
          <w:szCs w:val="48"/>
        </w:rPr>
      </w:pPr>
    </w:p>
    <w:p w:rsidR="00A251EF" w:rsidRDefault="00A251EF" w:rsidP="005C1B8B">
      <w:pPr>
        <w:jc w:val="center"/>
        <w:rPr>
          <w:b/>
          <w:bCs/>
          <w:sz w:val="48"/>
          <w:szCs w:val="48"/>
        </w:rPr>
      </w:pPr>
    </w:p>
    <w:p w:rsidR="00A251EF" w:rsidRDefault="00A251EF" w:rsidP="005C1B8B">
      <w:pPr>
        <w:jc w:val="center"/>
        <w:rPr>
          <w:b/>
          <w:bCs/>
          <w:sz w:val="48"/>
          <w:szCs w:val="48"/>
        </w:rPr>
      </w:pPr>
    </w:p>
    <w:p w:rsidR="00A251EF" w:rsidRDefault="00A251EF" w:rsidP="005C1B8B">
      <w:pPr>
        <w:jc w:val="center"/>
        <w:rPr>
          <w:b/>
          <w:bCs/>
          <w:sz w:val="48"/>
          <w:szCs w:val="48"/>
        </w:rPr>
      </w:pPr>
    </w:p>
    <w:p w:rsidR="00A251EF" w:rsidRDefault="00A251EF" w:rsidP="005C1B8B">
      <w:pPr>
        <w:jc w:val="center"/>
        <w:rPr>
          <w:b/>
          <w:bCs/>
          <w:sz w:val="48"/>
          <w:szCs w:val="48"/>
        </w:rPr>
      </w:pPr>
    </w:p>
    <w:p w:rsidR="00A251EF" w:rsidRDefault="00A251EF" w:rsidP="005C1B8B">
      <w:pPr>
        <w:jc w:val="center"/>
        <w:rPr>
          <w:b/>
          <w:bCs/>
          <w:sz w:val="48"/>
          <w:szCs w:val="48"/>
        </w:rPr>
      </w:pPr>
    </w:p>
    <w:p w:rsidR="00A251EF" w:rsidRDefault="00A251EF" w:rsidP="00DF0F40">
      <w:pPr>
        <w:ind w:left="6300"/>
        <w:rPr>
          <w:rFonts w:ascii="Arial" w:hAnsi="Arial" w:cs="Arial"/>
          <w:sz w:val="22"/>
          <w:szCs w:val="22"/>
        </w:rPr>
      </w:pPr>
    </w:p>
    <w:p w:rsidR="00A251EF" w:rsidRPr="00DF0F40" w:rsidRDefault="00A251EF" w:rsidP="00DF0F40">
      <w:pPr>
        <w:ind w:left="6300"/>
        <w:rPr>
          <w:rFonts w:ascii="Arial" w:hAnsi="Arial" w:cs="Arial"/>
          <w:sz w:val="22"/>
          <w:szCs w:val="22"/>
        </w:rPr>
      </w:pPr>
      <w:r w:rsidRPr="00DF0F40">
        <w:rPr>
          <w:rFonts w:ascii="Arial" w:hAnsi="Arial" w:cs="Arial"/>
          <w:sz w:val="22"/>
          <w:szCs w:val="22"/>
        </w:rPr>
        <w:t xml:space="preserve">Приложение </w:t>
      </w:r>
    </w:p>
    <w:p w:rsidR="00A251EF" w:rsidRPr="00DF0F40" w:rsidRDefault="00A251EF" w:rsidP="00DF0F40">
      <w:pPr>
        <w:ind w:left="6300"/>
        <w:rPr>
          <w:rFonts w:ascii="Arial" w:hAnsi="Arial" w:cs="Arial"/>
          <w:sz w:val="22"/>
          <w:szCs w:val="22"/>
        </w:rPr>
      </w:pPr>
      <w:r w:rsidRPr="00DF0F40">
        <w:rPr>
          <w:rFonts w:ascii="Arial" w:hAnsi="Arial" w:cs="Arial"/>
          <w:sz w:val="22"/>
          <w:szCs w:val="22"/>
        </w:rPr>
        <w:t>к постановлению администрации</w:t>
      </w:r>
    </w:p>
    <w:p w:rsidR="00A251EF" w:rsidRPr="00DF0F40" w:rsidRDefault="00A251EF" w:rsidP="00DF0F40">
      <w:pPr>
        <w:ind w:left="6300"/>
        <w:rPr>
          <w:rFonts w:ascii="Arial" w:hAnsi="Arial" w:cs="Arial"/>
          <w:sz w:val="22"/>
          <w:szCs w:val="22"/>
        </w:rPr>
      </w:pPr>
      <w:r w:rsidRPr="00DF0F40">
        <w:rPr>
          <w:rFonts w:ascii="Arial" w:hAnsi="Arial" w:cs="Arial"/>
          <w:sz w:val="22"/>
          <w:szCs w:val="22"/>
        </w:rPr>
        <w:t>сельского поселения Сингапай</w:t>
      </w:r>
    </w:p>
    <w:p w:rsidR="00A251EF" w:rsidRPr="00DF0F40" w:rsidRDefault="00A251EF" w:rsidP="00DF0F40">
      <w:pPr>
        <w:ind w:left="6300"/>
        <w:rPr>
          <w:rFonts w:ascii="Arial" w:hAnsi="Arial" w:cs="Arial"/>
          <w:sz w:val="22"/>
          <w:szCs w:val="22"/>
        </w:rPr>
      </w:pPr>
      <w:r w:rsidRPr="00DF0F40">
        <w:rPr>
          <w:rFonts w:ascii="Arial" w:hAnsi="Arial" w:cs="Arial"/>
          <w:sz w:val="22"/>
          <w:szCs w:val="22"/>
        </w:rPr>
        <w:t xml:space="preserve">от </w:t>
      </w:r>
      <w:r>
        <w:rPr>
          <w:rFonts w:ascii="Arial" w:hAnsi="Arial" w:cs="Arial"/>
          <w:sz w:val="22"/>
          <w:szCs w:val="22"/>
        </w:rPr>
        <w:t xml:space="preserve">22.04.2019 </w:t>
      </w:r>
      <w:r w:rsidRPr="00DF0F40">
        <w:rPr>
          <w:rFonts w:ascii="Arial" w:hAnsi="Arial" w:cs="Arial"/>
          <w:sz w:val="22"/>
          <w:szCs w:val="22"/>
        </w:rPr>
        <w:t>№</w:t>
      </w:r>
      <w:r>
        <w:rPr>
          <w:rFonts w:ascii="Arial" w:hAnsi="Arial" w:cs="Arial"/>
          <w:sz w:val="22"/>
          <w:szCs w:val="22"/>
        </w:rPr>
        <w:t xml:space="preserve"> 186</w:t>
      </w:r>
    </w:p>
    <w:p w:rsidR="00A251EF" w:rsidRPr="00B76186" w:rsidRDefault="00A251EF" w:rsidP="00B76186">
      <w:pPr>
        <w:jc w:val="right"/>
        <w:rPr>
          <w:sz w:val="22"/>
          <w:szCs w:val="22"/>
        </w:rPr>
      </w:pPr>
    </w:p>
    <w:p w:rsidR="00A251EF" w:rsidRDefault="00A251EF" w:rsidP="005C1B8B">
      <w:pPr>
        <w:jc w:val="center"/>
        <w:rPr>
          <w:b/>
          <w:bCs/>
          <w:sz w:val="48"/>
          <w:szCs w:val="48"/>
        </w:rPr>
      </w:pPr>
    </w:p>
    <w:p w:rsidR="00A251EF" w:rsidRDefault="00A251EF" w:rsidP="005C1B8B">
      <w:pPr>
        <w:jc w:val="center"/>
        <w:rPr>
          <w:b/>
          <w:bCs/>
          <w:sz w:val="48"/>
          <w:szCs w:val="48"/>
        </w:rPr>
      </w:pPr>
    </w:p>
    <w:p w:rsidR="00A251EF" w:rsidRDefault="00A251EF" w:rsidP="005C1B8B">
      <w:pPr>
        <w:jc w:val="center"/>
        <w:rPr>
          <w:b/>
          <w:bCs/>
          <w:sz w:val="48"/>
          <w:szCs w:val="48"/>
        </w:rPr>
      </w:pPr>
    </w:p>
    <w:p w:rsidR="00A251EF" w:rsidRPr="00F169F6" w:rsidRDefault="00A251EF" w:rsidP="005C1B8B">
      <w:pPr>
        <w:jc w:val="center"/>
        <w:rPr>
          <w:b/>
          <w:bCs/>
          <w:sz w:val="48"/>
          <w:szCs w:val="48"/>
        </w:rPr>
      </w:pPr>
      <w:r w:rsidRPr="00F169F6">
        <w:rPr>
          <w:b/>
          <w:bCs/>
          <w:sz w:val="48"/>
          <w:szCs w:val="48"/>
        </w:rPr>
        <w:t>ИНВЕСТИЦИОННЫЕ ПАСПОРТА</w:t>
      </w:r>
      <w:r w:rsidRPr="00F169F6">
        <w:rPr>
          <w:b/>
          <w:bCs/>
          <w:sz w:val="48"/>
          <w:szCs w:val="48"/>
        </w:rPr>
        <w:br/>
        <w:t xml:space="preserve">на объекты инвестиционной деятельности </w:t>
      </w:r>
    </w:p>
    <w:p w:rsidR="00A251EF" w:rsidRPr="00F169F6" w:rsidRDefault="00A251EF" w:rsidP="005C1B8B">
      <w:pPr>
        <w:jc w:val="center"/>
        <w:rPr>
          <w:b/>
          <w:bCs/>
          <w:sz w:val="48"/>
          <w:szCs w:val="48"/>
        </w:rPr>
      </w:pPr>
      <w:r w:rsidRPr="00F169F6">
        <w:rPr>
          <w:b/>
          <w:bCs/>
          <w:sz w:val="48"/>
          <w:szCs w:val="48"/>
        </w:rPr>
        <w:t>сельского поселения Сингапай</w:t>
      </w:r>
    </w:p>
    <w:p w:rsidR="00A251EF" w:rsidRPr="00F169F6" w:rsidRDefault="00A251EF" w:rsidP="005C1B8B">
      <w:pPr>
        <w:jc w:val="center"/>
        <w:rPr>
          <w:b/>
          <w:bCs/>
          <w:sz w:val="48"/>
          <w:szCs w:val="48"/>
        </w:rPr>
      </w:pPr>
      <w:r w:rsidRPr="00F169F6">
        <w:rPr>
          <w:b/>
          <w:bCs/>
          <w:sz w:val="48"/>
          <w:szCs w:val="48"/>
        </w:rPr>
        <w:t xml:space="preserve">Нефтеюганского района </w:t>
      </w:r>
    </w:p>
    <w:p w:rsidR="00A251EF" w:rsidRPr="00F169F6" w:rsidRDefault="00A251EF" w:rsidP="005C1B8B">
      <w:pPr>
        <w:jc w:val="center"/>
        <w:rPr>
          <w:b/>
          <w:bCs/>
          <w:sz w:val="44"/>
          <w:szCs w:val="44"/>
        </w:rPr>
      </w:pPr>
      <w:r w:rsidRPr="00F169F6">
        <w:rPr>
          <w:b/>
          <w:bCs/>
          <w:sz w:val="48"/>
          <w:szCs w:val="48"/>
        </w:rPr>
        <w:t xml:space="preserve">Ханты-Мансийского </w:t>
      </w:r>
      <w:r w:rsidRPr="00F169F6">
        <w:rPr>
          <w:b/>
          <w:bCs/>
          <w:sz w:val="48"/>
          <w:szCs w:val="48"/>
        </w:rPr>
        <w:br/>
        <w:t>автономного округа - Югры</w:t>
      </w:r>
    </w:p>
    <w:p w:rsidR="00A251EF" w:rsidRPr="00F169F6" w:rsidRDefault="00A251EF" w:rsidP="005C1B8B">
      <w:pPr>
        <w:rPr>
          <w:b/>
          <w:bCs/>
          <w:sz w:val="32"/>
          <w:szCs w:val="32"/>
        </w:rPr>
      </w:pPr>
      <w:r w:rsidRPr="00F169F6">
        <w:rPr>
          <w:b/>
          <w:bCs/>
          <w:sz w:val="32"/>
          <w:szCs w:val="32"/>
        </w:rPr>
        <w:t xml:space="preserve"> </w:t>
      </w:r>
    </w:p>
    <w:p w:rsidR="00A251EF" w:rsidRPr="00F169F6" w:rsidRDefault="00A251EF" w:rsidP="005C1B8B">
      <w:pPr>
        <w:jc w:val="center"/>
        <w:rPr>
          <w:b/>
          <w:bCs/>
          <w:sz w:val="44"/>
          <w:szCs w:val="44"/>
        </w:rPr>
      </w:pPr>
    </w:p>
    <w:p w:rsidR="00A251EF" w:rsidRPr="00F169F6" w:rsidRDefault="00A251EF" w:rsidP="005C1B8B">
      <w:pPr>
        <w:jc w:val="center"/>
        <w:rPr>
          <w:b/>
          <w:bCs/>
          <w:sz w:val="44"/>
          <w:szCs w:val="44"/>
        </w:rPr>
      </w:pPr>
    </w:p>
    <w:p w:rsidR="00A251EF" w:rsidRPr="00F169F6" w:rsidRDefault="00A251EF" w:rsidP="005C1B8B">
      <w:pPr>
        <w:jc w:val="center"/>
        <w:rPr>
          <w:b/>
          <w:bCs/>
          <w:sz w:val="44"/>
          <w:szCs w:val="44"/>
        </w:rPr>
      </w:pPr>
    </w:p>
    <w:p w:rsidR="00A251EF" w:rsidRPr="00F169F6" w:rsidRDefault="00A251EF" w:rsidP="005C1B8B">
      <w:pPr>
        <w:jc w:val="center"/>
        <w:rPr>
          <w:b/>
          <w:bCs/>
          <w:sz w:val="44"/>
          <w:szCs w:val="44"/>
        </w:rPr>
      </w:pPr>
    </w:p>
    <w:p w:rsidR="00A251EF" w:rsidRPr="00F169F6" w:rsidRDefault="00A251EF" w:rsidP="005C1B8B">
      <w:pPr>
        <w:jc w:val="center"/>
        <w:rPr>
          <w:b/>
          <w:bCs/>
          <w:sz w:val="44"/>
          <w:szCs w:val="44"/>
        </w:rPr>
      </w:pPr>
    </w:p>
    <w:p w:rsidR="00A251EF" w:rsidRPr="00F169F6" w:rsidRDefault="00A251EF" w:rsidP="005C1B8B">
      <w:pPr>
        <w:jc w:val="center"/>
        <w:rPr>
          <w:b/>
          <w:bCs/>
          <w:sz w:val="44"/>
          <w:szCs w:val="44"/>
        </w:rPr>
      </w:pPr>
    </w:p>
    <w:p w:rsidR="00A251EF" w:rsidRPr="00F169F6" w:rsidRDefault="00A251EF" w:rsidP="005C1B8B">
      <w:pPr>
        <w:jc w:val="center"/>
      </w:pPr>
    </w:p>
    <w:p w:rsidR="00A251EF" w:rsidRPr="00F169F6" w:rsidRDefault="00A251EF" w:rsidP="005C1B8B">
      <w:pPr>
        <w:jc w:val="center"/>
        <w:rPr>
          <w:b/>
          <w:bCs/>
          <w:color w:val="000000"/>
          <w:sz w:val="32"/>
          <w:szCs w:val="32"/>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rPr>
          <w:sz w:val="28"/>
          <w:szCs w:val="28"/>
        </w:rPr>
      </w:pPr>
    </w:p>
    <w:p w:rsidR="00A251EF" w:rsidRPr="00F169F6" w:rsidRDefault="00A251EF" w:rsidP="005C1B8B">
      <w:pPr>
        <w:jc w:val="center"/>
        <w:sectPr w:rsidR="00A251EF" w:rsidRPr="00F169F6" w:rsidSect="005C1B8B">
          <w:headerReference w:type="default" r:id="rId8"/>
          <w:footerReference w:type="default" r:id="rId9"/>
          <w:headerReference w:type="first" r:id="rId10"/>
          <w:pgSz w:w="11907" w:h="16840" w:code="9"/>
          <w:pgMar w:top="1134" w:right="851" w:bottom="1134" w:left="1134" w:header="709" w:footer="709" w:gutter="0"/>
          <w:pgNumType w:start="1"/>
          <w:cols w:space="720"/>
          <w:titlePg/>
          <w:docGrid w:linePitch="326"/>
        </w:sectPr>
      </w:pPr>
      <w:r w:rsidRPr="00F169F6">
        <w:rPr>
          <w:sz w:val="28"/>
          <w:szCs w:val="28"/>
        </w:rPr>
        <w:t>п. Сингапай, 2018</w:t>
      </w:r>
    </w:p>
    <w:p w:rsidR="00A251EF" w:rsidRPr="00F169F6" w:rsidRDefault="00A251EF" w:rsidP="00296CFE">
      <w:pPr>
        <w:pStyle w:val="TOCHeading"/>
        <w:numPr>
          <w:ilvl w:val="0"/>
          <w:numId w:val="0"/>
        </w:numPr>
        <w:spacing w:after="0" w:line="240" w:lineRule="auto"/>
        <w:jc w:val="center"/>
      </w:pPr>
      <w:r w:rsidRPr="00F169F6">
        <w:t>Содержание</w:t>
      </w:r>
      <w:r w:rsidRPr="00F169F6">
        <w:rPr>
          <w:lang w:val="en-US"/>
        </w:rPr>
        <w:t>:</w:t>
      </w:r>
    </w:p>
    <w:p w:rsidR="00A251EF" w:rsidRPr="00F169F6" w:rsidRDefault="00A251EF" w:rsidP="00296CFE">
      <w:pPr>
        <w:pStyle w:val="TOCHeading"/>
        <w:pageBreakBefore w:val="0"/>
        <w:numPr>
          <w:ilvl w:val="0"/>
          <w:numId w:val="0"/>
        </w:numPr>
        <w:spacing w:before="0" w:after="0" w:line="240" w:lineRule="auto"/>
      </w:pPr>
    </w:p>
    <w:p w:rsidR="00A251EF" w:rsidRPr="00F169F6" w:rsidRDefault="00A251EF">
      <w:pPr>
        <w:pStyle w:val="TOC1"/>
        <w:tabs>
          <w:tab w:val="left" w:pos="480"/>
          <w:tab w:val="right" w:leader="dot" w:pos="9911"/>
        </w:tabs>
        <w:rPr>
          <w:rFonts w:ascii="Calibri" w:hAnsi="Calibri" w:cs="Calibri"/>
          <w:b w:val="0"/>
          <w:bCs w:val="0"/>
          <w:noProof/>
          <w:sz w:val="24"/>
          <w:szCs w:val="24"/>
        </w:rPr>
      </w:pPr>
      <w:r w:rsidRPr="00F169F6">
        <w:rPr>
          <w:b w:val="0"/>
          <w:bCs w:val="0"/>
          <w:sz w:val="24"/>
          <w:szCs w:val="24"/>
        </w:rPr>
        <w:fldChar w:fldCharType="begin"/>
      </w:r>
      <w:r w:rsidRPr="00F169F6">
        <w:rPr>
          <w:b w:val="0"/>
          <w:bCs w:val="0"/>
          <w:sz w:val="24"/>
          <w:szCs w:val="24"/>
        </w:rPr>
        <w:instrText xml:space="preserve"> TOC \o "1-3" \h \z \u </w:instrText>
      </w:r>
      <w:r w:rsidRPr="00F169F6">
        <w:rPr>
          <w:b w:val="0"/>
          <w:bCs w:val="0"/>
          <w:sz w:val="24"/>
          <w:szCs w:val="24"/>
        </w:rPr>
        <w:fldChar w:fldCharType="separate"/>
      </w:r>
      <w:hyperlink w:anchor="_Toc531642742" w:history="1">
        <w:r w:rsidRPr="00F169F6">
          <w:rPr>
            <w:rStyle w:val="Hyperlink"/>
            <w:rFonts w:eastAsia="MS Mincho"/>
            <w:b w:val="0"/>
            <w:bCs w:val="0"/>
            <w:noProof/>
            <w:sz w:val="24"/>
            <w:szCs w:val="24"/>
            <w:lang w:eastAsia="ja-JP"/>
          </w:rPr>
          <w:t>1.</w:t>
        </w:r>
        <w:r w:rsidRPr="00F169F6">
          <w:rPr>
            <w:rFonts w:ascii="Calibri" w:hAnsi="Calibri" w:cs="Calibri"/>
            <w:b w:val="0"/>
            <w:bCs w:val="0"/>
            <w:noProof/>
            <w:sz w:val="24"/>
            <w:szCs w:val="24"/>
          </w:rPr>
          <w:tab/>
        </w:r>
        <w:r w:rsidRPr="00F169F6">
          <w:rPr>
            <w:rStyle w:val="Hyperlink"/>
            <w:rFonts w:eastAsia="MS Mincho"/>
            <w:b w:val="0"/>
            <w:bCs w:val="0"/>
            <w:noProof/>
            <w:sz w:val="24"/>
            <w:szCs w:val="24"/>
            <w:lang w:eastAsia="ja-JP"/>
          </w:rPr>
          <w:t>Общий перечень инвестиционных площадок</w:t>
        </w:r>
        <w:r w:rsidRPr="00F169F6">
          <w:rPr>
            <w:b w:val="0"/>
            <w:bCs w:val="0"/>
            <w:noProof/>
            <w:webHidden/>
            <w:sz w:val="24"/>
            <w:szCs w:val="24"/>
          </w:rPr>
          <w:tab/>
        </w:r>
        <w:r w:rsidRPr="00F169F6">
          <w:rPr>
            <w:b w:val="0"/>
            <w:bCs w:val="0"/>
            <w:noProof/>
            <w:webHidden/>
            <w:sz w:val="24"/>
            <w:szCs w:val="24"/>
          </w:rPr>
          <w:fldChar w:fldCharType="begin"/>
        </w:r>
        <w:r w:rsidRPr="00F169F6">
          <w:rPr>
            <w:b w:val="0"/>
            <w:bCs w:val="0"/>
            <w:noProof/>
            <w:webHidden/>
            <w:sz w:val="24"/>
            <w:szCs w:val="24"/>
          </w:rPr>
          <w:instrText xml:space="preserve"> PAGEREF _Toc531642742 \h </w:instrText>
        </w:r>
        <w:r w:rsidRPr="006C0416">
          <w:rPr>
            <w:b w:val="0"/>
            <w:bCs w:val="0"/>
            <w:noProof/>
            <w:sz w:val="24"/>
            <w:szCs w:val="24"/>
          </w:rPr>
        </w:r>
        <w:r w:rsidRPr="00F169F6">
          <w:rPr>
            <w:b w:val="0"/>
            <w:bCs w:val="0"/>
            <w:noProof/>
            <w:webHidden/>
            <w:sz w:val="24"/>
            <w:szCs w:val="24"/>
          </w:rPr>
          <w:fldChar w:fldCharType="separate"/>
        </w:r>
        <w:r>
          <w:rPr>
            <w:b w:val="0"/>
            <w:bCs w:val="0"/>
            <w:noProof/>
            <w:webHidden/>
            <w:sz w:val="24"/>
            <w:szCs w:val="24"/>
          </w:rPr>
          <w:t>3</w:t>
        </w:r>
        <w:r w:rsidRPr="00F169F6">
          <w:rPr>
            <w:b w:val="0"/>
            <w:bCs w:val="0"/>
            <w:noProof/>
            <w:webHidden/>
            <w:sz w:val="24"/>
            <w:szCs w:val="24"/>
          </w:rPr>
          <w:fldChar w:fldCharType="end"/>
        </w:r>
      </w:hyperlink>
    </w:p>
    <w:p w:rsidR="00A251EF" w:rsidRPr="00F169F6" w:rsidRDefault="00A251EF">
      <w:pPr>
        <w:pStyle w:val="TOC1"/>
        <w:tabs>
          <w:tab w:val="left" w:pos="480"/>
          <w:tab w:val="right" w:leader="dot" w:pos="9911"/>
        </w:tabs>
        <w:rPr>
          <w:rFonts w:ascii="Calibri" w:hAnsi="Calibri" w:cs="Calibri"/>
          <w:b w:val="0"/>
          <w:bCs w:val="0"/>
          <w:noProof/>
          <w:sz w:val="24"/>
          <w:szCs w:val="24"/>
        </w:rPr>
      </w:pPr>
      <w:hyperlink w:anchor="_Toc531642743" w:history="1">
        <w:r w:rsidRPr="00F169F6">
          <w:rPr>
            <w:rStyle w:val="Hyperlink"/>
            <w:rFonts w:eastAsia="MS Mincho"/>
            <w:b w:val="0"/>
            <w:bCs w:val="0"/>
            <w:noProof/>
            <w:sz w:val="24"/>
            <w:szCs w:val="24"/>
            <w:lang w:eastAsia="ja-JP"/>
          </w:rPr>
          <w:t>2.</w:t>
        </w:r>
        <w:r w:rsidRPr="00F169F6">
          <w:rPr>
            <w:rFonts w:ascii="Calibri" w:hAnsi="Calibri" w:cs="Calibri"/>
            <w:b w:val="0"/>
            <w:bCs w:val="0"/>
            <w:noProof/>
            <w:sz w:val="24"/>
            <w:szCs w:val="24"/>
          </w:rPr>
          <w:tab/>
        </w:r>
        <w:r w:rsidRPr="00F169F6">
          <w:rPr>
            <w:rStyle w:val="Hyperlink"/>
            <w:rFonts w:eastAsia="MS Mincho"/>
            <w:b w:val="0"/>
            <w:bCs w:val="0"/>
            <w:noProof/>
            <w:sz w:val="24"/>
            <w:szCs w:val="24"/>
            <w:lang w:eastAsia="ja-JP"/>
          </w:rPr>
          <w:t>Паспорт инвестиционной площадки № 1 (сельскохозяйственное производство)</w:t>
        </w:r>
        <w:r w:rsidRPr="00F169F6">
          <w:rPr>
            <w:b w:val="0"/>
            <w:bCs w:val="0"/>
            <w:noProof/>
            <w:webHidden/>
            <w:sz w:val="24"/>
            <w:szCs w:val="24"/>
          </w:rPr>
          <w:tab/>
        </w:r>
        <w:r w:rsidRPr="00F169F6">
          <w:rPr>
            <w:b w:val="0"/>
            <w:bCs w:val="0"/>
            <w:noProof/>
            <w:webHidden/>
            <w:sz w:val="24"/>
            <w:szCs w:val="24"/>
          </w:rPr>
          <w:fldChar w:fldCharType="begin"/>
        </w:r>
        <w:r w:rsidRPr="00F169F6">
          <w:rPr>
            <w:b w:val="0"/>
            <w:bCs w:val="0"/>
            <w:noProof/>
            <w:webHidden/>
            <w:sz w:val="24"/>
            <w:szCs w:val="24"/>
          </w:rPr>
          <w:instrText xml:space="preserve"> PAGEREF _Toc531642743 \h </w:instrText>
        </w:r>
        <w:r w:rsidRPr="006C0416">
          <w:rPr>
            <w:b w:val="0"/>
            <w:bCs w:val="0"/>
            <w:noProof/>
            <w:sz w:val="24"/>
            <w:szCs w:val="24"/>
          </w:rPr>
        </w:r>
        <w:r w:rsidRPr="00F169F6">
          <w:rPr>
            <w:b w:val="0"/>
            <w:bCs w:val="0"/>
            <w:noProof/>
            <w:webHidden/>
            <w:sz w:val="24"/>
            <w:szCs w:val="24"/>
          </w:rPr>
          <w:fldChar w:fldCharType="separate"/>
        </w:r>
        <w:r>
          <w:rPr>
            <w:b w:val="0"/>
            <w:bCs w:val="0"/>
            <w:noProof/>
            <w:webHidden/>
            <w:sz w:val="24"/>
            <w:szCs w:val="24"/>
          </w:rPr>
          <w:t>3</w:t>
        </w:r>
        <w:r w:rsidRPr="00F169F6">
          <w:rPr>
            <w:b w:val="0"/>
            <w:bCs w:val="0"/>
            <w:noProof/>
            <w:webHidden/>
            <w:sz w:val="24"/>
            <w:szCs w:val="24"/>
          </w:rPr>
          <w:fldChar w:fldCharType="end"/>
        </w:r>
      </w:hyperlink>
    </w:p>
    <w:p w:rsidR="00A251EF" w:rsidRPr="00F169F6" w:rsidRDefault="00A251EF">
      <w:pPr>
        <w:pStyle w:val="TOC1"/>
        <w:tabs>
          <w:tab w:val="left" w:pos="480"/>
          <w:tab w:val="right" w:leader="dot" w:pos="9911"/>
        </w:tabs>
        <w:rPr>
          <w:rFonts w:ascii="Calibri" w:hAnsi="Calibri" w:cs="Calibri"/>
          <w:b w:val="0"/>
          <w:bCs w:val="0"/>
          <w:noProof/>
          <w:sz w:val="24"/>
          <w:szCs w:val="24"/>
        </w:rPr>
      </w:pPr>
      <w:hyperlink w:anchor="_Toc531642744" w:history="1">
        <w:r w:rsidRPr="00F169F6">
          <w:rPr>
            <w:rStyle w:val="Hyperlink"/>
            <w:rFonts w:eastAsia="MS Mincho"/>
            <w:b w:val="0"/>
            <w:bCs w:val="0"/>
            <w:noProof/>
            <w:sz w:val="24"/>
            <w:szCs w:val="24"/>
            <w:lang w:eastAsia="ja-JP"/>
          </w:rPr>
          <w:t>3.</w:t>
        </w:r>
        <w:r w:rsidRPr="00F169F6">
          <w:rPr>
            <w:rFonts w:ascii="Calibri" w:hAnsi="Calibri" w:cs="Calibri"/>
            <w:b w:val="0"/>
            <w:bCs w:val="0"/>
            <w:noProof/>
            <w:sz w:val="24"/>
            <w:szCs w:val="24"/>
          </w:rPr>
          <w:tab/>
        </w:r>
        <w:r w:rsidRPr="00F169F6">
          <w:rPr>
            <w:rStyle w:val="Hyperlink"/>
            <w:rFonts w:eastAsia="MS Mincho"/>
            <w:b w:val="0"/>
            <w:bCs w:val="0"/>
            <w:noProof/>
            <w:sz w:val="24"/>
            <w:szCs w:val="24"/>
            <w:lang w:eastAsia="ja-JP"/>
          </w:rPr>
          <w:t>Паспорт инвестиционной площадки № 2 (сельскохозяйственное производство)</w:t>
        </w:r>
        <w:r w:rsidRPr="00F169F6">
          <w:rPr>
            <w:b w:val="0"/>
            <w:bCs w:val="0"/>
            <w:noProof/>
            <w:webHidden/>
            <w:sz w:val="24"/>
            <w:szCs w:val="24"/>
          </w:rPr>
          <w:tab/>
        </w:r>
        <w:r w:rsidRPr="00F169F6">
          <w:rPr>
            <w:b w:val="0"/>
            <w:bCs w:val="0"/>
            <w:noProof/>
            <w:webHidden/>
            <w:sz w:val="24"/>
            <w:szCs w:val="24"/>
          </w:rPr>
          <w:fldChar w:fldCharType="begin"/>
        </w:r>
        <w:r w:rsidRPr="00F169F6">
          <w:rPr>
            <w:b w:val="0"/>
            <w:bCs w:val="0"/>
            <w:noProof/>
            <w:webHidden/>
            <w:sz w:val="24"/>
            <w:szCs w:val="24"/>
          </w:rPr>
          <w:instrText xml:space="preserve"> PAGEREF _Toc531642744 \h </w:instrText>
        </w:r>
        <w:r w:rsidRPr="006C0416">
          <w:rPr>
            <w:b w:val="0"/>
            <w:bCs w:val="0"/>
            <w:noProof/>
            <w:sz w:val="24"/>
            <w:szCs w:val="24"/>
          </w:rPr>
        </w:r>
        <w:r w:rsidRPr="00F169F6">
          <w:rPr>
            <w:b w:val="0"/>
            <w:bCs w:val="0"/>
            <w:noProof/>
            <w:webHidden/>
            <w:sz w:val="24"/>
            <w:szCs w:val="24"/>
          </w:rPr>
          <w:fldChar w:fldCharType="separate"/>
        </w:r>
        <w:r>
          <w:rPr>
            <w:b w:val="0"/>
            <w:bCs w:val="0"/>
            <w:noProof/>
            <w:webHidden/>
            <w:sz w:val="24"/>
            <w:szCs w:val="24"/>
          </w:rPr>
          <w:t>3</w:t>
        </w:r>
        <w:r w:rsidRPr="00F169F6">
          <w:rPr>
            <w:b w:val="0"/>
            <w:bCs w:val="0"/>
            <w:noProof/>
            <w:webHidden/>
            <w:sz w:val="24"/>
            <w:szCs w:val="24"/>
          </w:rPr>
          <w:fldChar w:fldCharType="end"/>
        </w:r>
      </w:hyperlink>
    </w:p>
    <w:p w:rsidR="00A251EF" w:rsidRPr="00F169F6" w:rsidRDefault="00A251EF">
      <w:pPr>
        <w:pStyle w:val="TOC1"/>
        <w:tabs>
          <w:tab w:val="left" w:pos="480"/>
          <w:tab w:val="right" w:leader="dot" w:pos="9911"/>
        </w:tabs>
        <w:rPr>
          <w:rFonts w:ascii="Calibri" w:hAnsi="Calibri" w:cs="Calibri"/>
          <w:b w:val="0"/>
          <w:bCs w:val="0"/>
          <w:noProof/>
          <w:sz w:val="24"/>
          <w:szCs w:val="24"/>
        </w:rPr>
      </w:pPr>
      <w:hyperlink w:anchor="_Toc531642745" w:history="1">
        <w:r w:rsidRPr="00F169F6">
          <w:rPr>
            <w:rStyle w:val="Hyperlink"/>
            <w:rFonts w:eastAsia="MS Mincho"/>
            <w:b w:val="0"/>
            <w:bCs w:val="0"/>
            <w:noProof/>
            <w:sz w:val="24"/>
            <w:szCs w:val="24"/>
            <w:lang w:eastAsia="ja-JP"/>
          </w:rPr>
          <w:t>4.</w:t>
        </w:r>
        <w:r w:rsidRPr="00F169F6">
          <w:rPr>
            <w:rFonts w:ascii="Calibri" w:hAnsi="Calibri" w:cs="Calibri"/>
            <w:b w:val="0"/>
            <w:bCs w:val="0"/>
            <w:noProof/>
            <w:sz w:val="24"/>
            <w:szCs w:val="24"/>
          </w:rPr>
          <w:tab/>
        </w:r>
        <w:r w:rsidRPr="00F169F6">
          <w:rPr>
            <w:rStyle w:val="Hyperlink"/>
            <w:rFonts w:eastAsia="MS Mincho"/>
            <w:b w:val="0"/>
            <w:bCs w:val="0"/>
            <w:noProof/>
            <w:sz w:val="24"/>
            <w:szCs w:val="24"/>
            <w:lang w:eastAsia="ja-JP"/>
          </w:rPr>
          <w:t>Паспорт инвестиционной площадки № 3 (сельскохозяйственное производство)</w:t>
        </w:r>
        <w:r w:rsidRPr="00F169F6">
          <w:rPr>
            <w:b w:val="0"/>
            <w:bCs w:val="0"/>
            <w:noProof/>
            <w:webHidden/>
            <w:sz w:val="24"/>
            <w:szCs w:val="24"/>
          </w:rPr>
          <w:tab/>
        </w:r>
        <w:r w:rsidRPr="00F169F6">
          <w:rPr>
            <w:b w:val="0"/>
            <w:bCs w:val="0"/>
            <w:noProof/>
            <w:webHidden/>
            <w:sz w:val="24"/>
            <w:szCs w:val="24"/>
          </w:rPr>
          <w:fldChar w:fldCharType="begin"/>
        </w:r>
        <w:r w:rsidRPr="00F169F6">
          <w:rPr>
            <w:b w:val="0"/>
            <w:bCs w:val="0"/>
            <w:noProof/>
            <w:webHidden/>
            <w:sz w:val="24"/>
            <w:szCs w:val="24"/>
          </w:rPr>
          <w:instrText xml:space="preserve"> PAGEREF _Toc531642745 \h </w:instrText>
        </w:r>
        <w:r w:rsidRPr="006C0416">
          <w:rPr>
            <w:b w:val="0"/>
            <w:bCs w:val="0"/>
            <w:noProof/>
            <w:sz w:val="24"/>
            <w:szCs w:val="24"/>
          </w:rPr>
        </w:r>
        <w:r w:rsidRPr="00F169F6">
          <w:rPr>
            <w:b w:val="0"/>
            <w:bCs w:val="0"/>
            <w:noProof/>
            <w:webHidden/>
            <w:sz w:val="24"/>
            <w:szCs w:val="24"/>
          </w:rPr>
          <w:fldChar w:fldCharType="separate"/>
        </w:r>
        <w:r>
          <w:rPr>
            <w:b w:val="0"/>
            <w:bCs w:val="0"/>
            <w:noProof/>
            <w:webHidden/>
            <w:sz w:val="24"/>
            <w:szCs w:val="24"/>
          </w:rPr>
          <w:t>3</w:t>
        </w:r>
        <w:r w:rsidRPr="00F169F6">
          <w:rPr>
            <w:b w:val="0"/>
            <w:bCs w:val="0"/>
            <w:noProof/>
            <w:webHidden/>
            <w:sz w:val="24"/>
            <w:szCs w:val="24"/>
          </w:rPr>
          <w:fldChar w:fldCharType="end"/>
        </w:r>
      </w:hyperlink>
    </w:p>
    <w:p w:rsidR="00A251EF" w:rsidRPr="00F169F6" w:rsidRDefault="00A251EF">
      <w:pPr>
        <w:pStyle w:val="TOC1"/>
        <w:tabs>
          <w:tab w:val="left" w:pos="480"/>
          <w:tab w:val="right" w:leader="dot" w:pos="9911"/>
        </w:tabs>
        <w:rPr>
          <w:rFonts w:ascii="Calibri" w:hAnsi="Calibri" w:cs="Calibri"/>
          <w:b w:val="0"/>
          <w:bCs w:val="0"/>
          <w:noProof/>
          <w:sz w:val="24"/>
          <w:szCs w:val="24"/>
        </w:rPr>
      </w:pPr>
      <w:hyperlink w:anchor="_Toc531642746" w:history="1">
        <w:r w:rsidRPr="00F169F6">
          <w:rPr>
            <w:rStyle w:val="Hyperlink"/>
            <w:rFonts w:eastAsia="MS Mincho"/>
            <w:b w:val="0"/>
            <w:bCs w:val="0"/>
            <w:noProof/>
            <w:sz w:val="24"/>
            <w:szCs w:val="24"/>
            <w:lang w:eastAsia="ja-JP"/>
          </w:rPr>
          <w:t>5.</w:t>
        </w:r>
        <w:r w:rsidRPr="00F169F6">
          <w:rPr>
            <w:rFonts w:ascii="Calibri" w:hAnsi="Calibri" w:cs="Calibri"/>
            <w:b w:val="0"/>
            <w:bCs w:val="0"/>
            <w:noProof/>
            <w:sz w:val="24"/>
            <w:szCs w:val="24"/>
          </w:rPr>
          <w:tab/>
        </w:r>
        <w:r w:rsidRPr="00F169F6">
          <w:rPr>
            <w:rStyle w:val="Hyperlink"/>
            <w:rFonts w:eastAsia="MS Mincho"/>
            <w:b w:val="0"/>
            <w:bCs w:val="0"/>
            <w:noProof/>
            <w:sz w:val="24"/>
            <w:szCs w:val="24"/>
            <w:lang w:eastAsia="ja-JP"/>
          </w:rPr>
          <w:t>Паспорт инвестиционной площадки № 4 (сельскохозяйственное производство)</w:t>
        </w:r>
        <w:r w:rsidRPr="00F169F6">
          <w:rPr>
            <w:b w:val="0"/>
            <w:bCs w:val="0"/>
            <w:noProof/>
            <w:webHidden/>
            <w:sz w:val="24"/>
            <w:szCs w:val="24"/>
          </w:rPr>
          <w:tab/>
        </w:r>
        <w:r w:rsidRPr="00F169F6">
          <w:rPr>
            <w:b w:val="0"/>
            <w:bCs w:val="0"/>
            <w:noProof/>
            <w:webHidden/>
            <w:sz w:val="24"/>
            <w:szCs w:val="24"/>
          </w:rPr>
          <w:fldChar w:fldCharType="begin"/>
        </w:r>
        <w:r w:rsidRPr="00F169F6">
          <w:rPr>
            <w:b w:val="0"/>
            <w:bCs w:val="0"/>
            <w:noProof/>
            <w:webHidden/>
            <w:sz w:val="24"/>
            <w:szCs w:val="24"/>
          </w:rPr>
          <w:instrText xml:space="preserve"> PAGEREF _Toc531642746 \h </w:instrText>
        </w:r>
        <w:r w:rsidRPr="006C0416">
          <w:rPr>
            <w:b w:val="0"/>
            <w:bCs w:val="0"/>
            <w:noProof/>
            <w:sz w:val="24"/>
            <w:szCs w:val="24"/>
          </w:rPr>
        </w:r>
        <w:r w:rsidRPr="00F169F6">
          <w:rPr>
            <w:b w:val="0"/>
            <w:bCs w:val="0"/>
            <w:noProof/>
            <w:webHidden/>
            <w:sz w:val="24"/>
            <w:szCs w:val="24"/>
          </w:rPr>
          <w:fldChar w:fldCharType="separate"/>
        </w:r>
        <w:r>
          <w:rPr>
            <w:b w:val="0"/>
            <w:bCs w:val="0"/>
            <w:noProof/>
            <w:webHidden/>
            <w:sz w:val="24"/>
            <w:szCs w:val="24"/>
          </w:rPr>
          <w:t>3</w:t>
        </w:r>
        <w:r w:rsidRPr="00F169F6">
          <w:rPr>
            <w:b w:val="0"/>
            <w:bCs w:val="0"/>
            <w:noProof/>
            <w:webHidden/>
            <w:sz w:val="24"/>
            <w:szCs w:val="24"/>
          </w:rPr>
          <w:fldChar w:fldCharType="end"/>
        </w:r>
      </w:hyperlink>
    </w:p>
    <w:p w:rsidR="00A251EF" w:rsidRPr="00F169F6" w:rsidRDefault="00A251EF">
      <w:pPr>
        <w:pStyle w:val="TOC1"/>
        <w:tabs>
          <w:tab w:val="left" w:pos="480"/>
          <w:tab w:val="right" w:leader="dot" w:pos="9911"/>
        </w:tabs>
        <w:rPr>
          <w:rFonts w:ascii="Calibri" w:hAnsi="Calibri" w:cs="Calibri"/>
          <w:b w:val="0"/>
          <w:bCs w:val="0"/>
          <w:noProof/>
          <w:sz w:val="24"/>
          <w:szCs w:val="24"/>
        </w:rPr>
      </w:pPr>
      <w:hyperlink w:anchor="_Toc531642747" w:history="1">
        <w:r w:rsidRPr="00F169F6">
          <w:rPr>
            <w:rStyle w:val="Hyperlink"/>
            <w:rFonts w:eastAsia="MS Mincho"/>
            <w:b w:val="0"/>
            <w:bCs w:val="0"/>
            <w:noProof/>
            <w:sz w:val="24"/>
            <w:szCs w:val="24"/>
            <w:lang w:eastAsia="ja-JP"/>
          </w:rPr>
          <w:t>6.</w:t>
        </w:r>
        <w:r w:rsidRPr="00F169F6">
          <w:rPr>
            <w:rFonts w:ascii="Calibri" w:hAnsi="Calibri" w:cs="Calibri"/>
            <w:b w:val="0"/>
            <w:bCs w:val="0"/>
            <w:noProof/>
            <w:sz w:val="24"/>
            <w:szCs w:val="24"/>
          </w:rPr>
          <w:tab/>
        </w:r>
        <w:r w:rsidRPr="00F169F6">
          <w:rPr>
            <w:rStyle w:val="Hyperlink"/>
            <w:rFonts w:eastAsia="MS Mincho"/>
            <w:b w:val="0"/>
            <w:bCs w:val="0"/>
            <w:noProof/>
            <w:sz w:val="24"/>
            <w:szCs w:val="24"/>
            <w:lang w:eastAsia="ja-JP"/>
          </w:rPr>
          <w:t>Паспорт инвестиционной площадки № 5 (лесопромышленное производство)</w:t>
        </w:r>
        <w:r w:rsidRPr="00F169F6">
          <w:rPr>
            <w:b w:val="0"/>
            <w:bCs w:val="0"/>
            <w:noProof/>
            <w:webHidden/>
            <w:sz w:val="24"/>
            <w:szCs w:val="24"/>
          </w:rPr>
          <w:tab/>
        </w:r>
        <w:r w:rsidRPr="00F169F6">
          <w:rPr>
            <w:b w:val="0"/>
            <w:bCs w:val="0"/>
            <w:noProof/>
            <w:webHidden/>
            <w:sz w:val="24"/>
            <w:szCs w:val="24"/>
          </w:rPr>
          <w:fldChar w:fldCharType="begin"/>
        </w:r>
        <w:r w:rsidRPr="00F169F6">
          <w:rPr>
            <w:b w:val="0"/>
            <w:bCs w:val="0"/>
            <w:noProof/>
            <w:webHidden/>
            <w:sz w:val="24"/>
            <w:szCs w:val="24"/>
          </w:rPr>
          <w:instrText xml:space="preserve"> PAGEREF _Toc531642747 \h </w:instrText>
        </w:r>
        <w:r w:rsidRPr="006C0416">
          <w:rPr>
            <w:b w:val="0"/>
            <w:bCs w:val="0"/>
            <w:noProof/>
            <w:sz w:val="24"/>
            <w:szCs w:val="24"/>
          </w:rPr>
        </w:r>
        <w:r w:rsidRPr="00F169F6">
          <w:rPr>
            <w:b w:val="0"/>
            <w:bCs w:val="0"/>
            <w:noProof/>
            <w:webHidden/>
            <w:sz w:val="24"/>
            <w:szCs w:val="24"/>
          </w:rPr>
          <w:fldChar w:fldCharType="separate"/>
        </w:r>
        <w:r>
          <w:rPr>
            <w:b w:val="0"/>
            <w:bCs w:val="0"/>
            <w:noProof/>
            <w:webHidden/>
            <w:sz w:val="24"/>
            <w:szCs w:val="24"/>
          </w:rPr>
          <w:t>3</w:t>
        </w:r>
        <w:r w:rsidRPr="00F169F6">
          <w:rPr>
            <w:b w:val="0"/>
            <w:bCs w:val="0"/>
            <w:noProof/>
            <w:webHidden/>
            <w:sz w:val="24"/>
            <w:szCs w:val="24"/>
          </w:rPr>
          <w:fldChar w:fldCharType="end"/>
        </w:r>
      </w:hyperlink>
    </w:p>
    <w:p w:rsidR="00A251EF" w:rsidRPr="00F169F6" w:rsidRDefault="00A251EF">
      <w:pPr>
        <w:pStyle w:val="TOC1"/>
        <w:tabs>
          <w:tab w:val="left" w:pos="480"/>
          <w:tab w:val="right" w:leader="dot" w:pos="9911"/>
        </w:tabs>
        <w:rPr>
          <w:rFonts w:ascii="Calibri" w:hAnsi="Calibri" w:cs="Calibri"/>
          <w:b w:val="0"/>
          <w:bCs w:val="0"/>
          <w:noProof/>
          <w:sz w:val="24"/>
          <w:szCs w:val="24"/>
        </w:rPr>
      </w:pPr>
      <w:hyperlink w:anchor="_Toc531642748" w:history="1">
        <w:r w:rsidRPr="00F169F6">
          <w:rPr>
            <w:rStyle w:val="Hyperlink"/>
            <w:rFonts w:eastAsia="MS Mincho"/>
            <w:b w:val="0"/>
            <w:bCs w:val="0"/>
            <w:noProof/>
            <w:sz w:val="24"/>
            <w:szCs w:val="24"/>
            <w:lang w:eastAsia="ja-JP"/>
          </w:rPr>
          <w:t>7.</w:t>
        </w:r>
        <w:r w:rsidRPr="00F169F6">
          <w:rPr>
            <w:rFonts w:ascii="Calibri" w:hAnsi="Calibri" w:cs="Calibri"/>
            <w:b w:val="0"/>
            <w:bCs w:val="0"/>
            <w:noProof/>
            <w:sz w:val="24"/>
            <w:szCs w:val="24"/>
          </w:rPr>
          <w:tab/>
        </w:r>
        <w:r w:rsidRPr="00F169F6">
          <w:rPr>
            <w:rStyle w:val="Hyperlink"/>
            <w:rFonts w:eastAsia="MS Mincho"/>
            <w:b w:val="0"/>
            <w:bCs w:val="0"/>
            <w:noProof/>
            <w:sz w:val="24"/>
            <w:szCs w:val="24"/>
            <w:lang w:eastAsia="ja-JP"/>
          </w:rPr>
          <w:t>Паспорт инвестиционной площадки № 6 (лесопромышленное производство)</w:t>
        </w:r>
        <w:r w:rsidRPr="00F169F6">
          <w:rPr>
            <w:b w:val="0"/>
            <w:bCs w:val="0"/>
            <w:noProof/>
            <w:webHidden/>
            <w:sz w:val="24"/>
            <w:szCs w:val="24"/>
          </w:rPr>
          <w:tab/>
        </w:r>
        <w:r w:rsidRPr="00F169F6">
          <w:rPr>
            <w:b w:val="0"/>
            <w:bCs w:val="0"/>
            <w:noProof/>
            <w:webHidden/>
            <w:sz w:val="24"/>
            <w:szCs w:val="24"/>
          </w:rPr>
          <w:fldChar w:fldCharType="begin"/>
        </w:r>
        <w:r w:rsidRPr="00F169F6">
          <w:rPr>
            <w:b w:val="0"/>
            <w:bCs w:val="0"/>
            <w:noProof/>
            <w:webHidden/>
            <w:sz w:val="24"/>
            <w:szCs w:val="24"/>
          </w:rPr>
          <w:instrText xml:space="preserve"> PAGEREF _Toc531642748 \h </w:instrText>
        </w:r>
        <w:r w:rsidRPr="006C0416">
          <w:rPr>
            <w:b w:val="0"/>
            <w:bCs w:val="0"/>
            <w:noProof/>
            <w:sz w:val="24"/>
            <w:szCs w:val="24"/>
          </w:rPr>
        </w:r>
        <w:r w:rsidRPr="00F169F6">
          <w:rPr>
            <w:b w:val="0"/>
            <w:bCs w:val="0"/>
            <w:noProof/>
            <w:webHidden/>
            <w:sz w:val="24"/>
            <w:szCs w:val="24"/>
          </w:rPr>
          <w:fldChar w:fldCharType="separate"/>
        </w:r>
        <w:r>
          <w:rPr>
            <w:b w:val="0"/>
            <w:bCs w:val="0"/>
            <w:noProof/>
            <w:webHidden/>
            <w:sz w:val="24"/>
            <w:szCs w:val="24"/>
          </w:rPr>
          <w:t>3</w:t>
        </w:r>
        <w:r w:rsidRPr="00F169F6">
          <w:rPr>
            <w:b w:val="0"/>
            <w:bCs w:val="0"/>
            <w:noProof/>
            <w:webHidden/>
            <w:sz w:val="24"/>
            <w:szCs w:val="24"/>
          </w:rPr>
          <w:fldChar w:fldCharType="end"/>
        </w:r>
      </w:hyperlink>
    </w:p>
    <w:p w:rsidR="00A251EF" w:rsidRPr="00F169F6" w:rsidRDefault="00A251EF" w:rsidP="00296CFE">
      <w:pPr>
        <w:rPr>
          <w:b/>
          <w:bCs/>
        </w:rPr>
      </w:pPr>
      <w:r w:rsidRPr="00F169F6">
        <w:rPr>
          <w:b/>
          <w:bCs/>
        </w:rPr>
        <w:fldChar w:fldCharType="end"/>
      </w:r>
      <w:bookmarkStart w:id="1" w:name="_GoBack"/>
      <w:bookmarkEnd w:id="1"/>
    </w:p>
    <w:p w:rsidR="00A251EF" w:rsidRPr="00DF0F40" w:rsidRDefault="00A251EF" w:rsidP="006C0416">
      <w:pPr>
        <w:pStyle w:val="Heading1"/>
        <w:numPr>
          <w:ilvl w:val="0"/>
          <w:numId w:val="26"/>
        </w:numPr>
        <w:spacing w:before="120"/>
        <w:ind w:left="284" w:hanging="284"/>
        <w:rPr>
          <w:rFonts w:eastAsia="MS Mincho"/>
          <w:sz w:val="24"/>
          <w:szCs w:val="24"/>
          <w:lang w:eastAsia="ja-JP"/>
        </w:rPr>
      </w:pPr>
      <w:bookmarkStart w:id="2" w:name="_Toc390245002"/>
      <w:bookmarkStart w:id="3" w:name="_Toc464050076"/>
      <w:bookmarkStart w:id="4" w:name="_Toc464220790"/>
      <w:bookmarkStart w:id="5" w:name="_Toc464221272"/>
      <w:bookmarkStart w:id="6" w:name="_Toc464221455"/>
      <w:bookmarkStart w:id="7" w:name="_Toc464223879"/>
      <w:bookmarkStart w:id="8" w:name="_Toc464486074"/>
      <w:bookmarkStart w:id="9" w:name="_Toc477355554"/>
      <w:bookmarkStart w:id="10" w:name="_Toc477355916"/>
      <w:bookmarkStart w:id="11" w:name="_Toc477362751"/>
      <w:bookmarkStart w:id="12" w:name="_Toc477363222"/>
      <w:bookmarkStart w:id="13" w:name="_Toc477363403"/>
      <w:bookmarkStart w:id="14" w:name="_Toc477364546"/>
      <w:bookmarkStart w:id="15" w:name="_Toc477422407"/>
      <w:bookmarkStart w:id="16" w:name="_Toc477423493"/>
      <w:bookmarkStart w:id="17" w:name="_Toc477424469"/>
      <w:bookmarkStart w:id="18" w:name="_Toc477427097"/>
      <w:bookmarkStart w:id="19" w:name="_Toc477428218"/>
      <w:bookmarkStart w:id="20" w:name="_Toc477428718"/>
      <w:bookmarkStart w:id="21" w:name="_Toc477431384"/>
      <w:bookmarkStart w:id="22" w:name="_Toc477432296"/>
      <w:bookmarkStart w:id="23" w:name="_Toc477438347"/>
      <w:bookmarkStart w:id="24" w:name="_Toc477436764"/>
      <w:bookmarkStart w:id="25" w:name="_Toc477525983"/>
      <w:bookmarkStart w:id="26" w:name="_Toc477535134"/>
      <w:bookmarkStart w:id="27" w:name="_Toc477536814"/>
      <w:bookmarkStart w:id="28" w:name="_Toc477538573"/>
      <w:bookmarkStart w:id="29" w:name="_Toc479260879"/>
      <w:bookmarkStart w:id="30" w:name="_Toc492309816"/>
      <w:bookmarkStart w:id="31" w:name="_Toc492483769"/>
      <w:bookmarkStart w:id="32" w:name="_Toc528143717"/>
      <w:bookmarkStart w:id="33" w:name="_Toc531642742"/>
      <w:r w:rsidRPr="00DF0F40">
        <w:rPr>
          <w:rFonts w:eastAsia="MS Mincho"/>
          <w:caps w:val="0"/>
          <w:sz w:val="24"/>
          <w:szCs w:val="24"/>
          <w:lang w:eastAsia="ja-JP"/>
        </w:rPr>
        <w:t>Общ</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DF0F40">
        <w:rPr>
          <w:rFonts w:eastAsia="MS Mincho"/>
          <w:caps w:val="0"/>
          <w:sz w:val="24"/>
          <w:szCs w:val="24"/>
          <w:lang w:eastAsia="ja-JP"/>
        </w:rPr>
        <w:t>ий перечень инвестиционных площадок</w:t>
      </w:r>
      <w:bookmarkEnd w:id="32"/>
      <w:bookmarkEnd w:id="33"/>
    </w:p>
    <w:p w:rsidR="00A251EF" w:rsidRPr="00F169F6" w:rsidRDefault="00A251EF" w:rsidP="00DA1761">
      <w:pPr>
        <w:jc w:val="center"/>
        <w:rPr>
          <w:rFonts w:eastAsia="MS Mincho"/>
          <w:lang w:eastAsia="ja-JP"/>
        </w:rPr>
      </w:pPr>
      <w:r w:rsidRPr="00787C36">
        <w:rPr>
          <w:rFonts w:eastAsia="MS Mincho"/>
          <w:noProof/>
        </w:rPr>
        <w:pict>
          <v:shape id="Рисунок 2" o:spid="_x0000_i1026" type="#_x0000_t75" style="width:494.25pt;height:659.25pt;visibility:visible">
            <v:imagedata r:id="rId11" o:title=""/>
          </v:shape>
        </w:pict>
      </w:r>
    </w:p>
    <w:p w:rsidR="00A251EF" w:rsidRPr="00F169F6" w:rsidRDefault="00A251EF" w:rsidP="00AB5C6E">
      <w:pPr>
        <w:jc w:val="center"/>
        <w:rPr>
          <w:rFonts w:eastAsia="MS Mincho"/>
          <w:b/>
          <w:bCs/>
          <w:u w:val="single"/>
          <w:lang w:eastAsia="ja-JP"/>
        </w:rPr>
      </w:pPr>
    </w:p>
    <w:p w:rsidR="00A251EF" w:rsidRPr="00F169F6" w:rsidRDefault="00A251EF" w:rsidP="00AB5C6E">
      <w:pPr>
        <w:jc w:val="both"/>
        <w:rPr>
          <w:rFonts w:eastAsia="MS Mincho"/>
          <w:b/>
          <w:bCs/>
          <w:u w:val="single"/>
          <w:lang w:eastAsia="ja-JP"/>
        </w:rPr>
      </w:pPr>
    </w:p>
    <w:p w:rsidR="00A251EF" w:rsidRPr="00DF0F40" w:rsidRDefault="00A251EF" w:rsidP="006C0416">
      <w:pPr>
        <w:pStyle w:val="Heading1"/>
        <w:numPr>
          <w:ilvl w:val="0"/>
          <w:numId w:val="26"/>
        </w:numPr>
        <w:spacing w:before="120"/>
        <w:ind w:left="284" w:hanging="284"/>
        <w:rPr>
          <w:rFonts w:eastAsia="MS Mincho"/>
          <w:caps w:val="0"/>
          <w:sz w:val="24"/>
          <w:szCs w:val="24"/>
          <w:lang w:eastAsia="ja-JP"/>
        </w:rPr>
      </w:pPr>
      <w:bookmarkStart w:id="34" w:name="_Toc528143718"/>
      <w:bookmarkStart w:id="35" w:name="_Toc531642743"/>
      <w:r w:rsidRPr="00DF0F40">
        <w:rPr>
          <w:rFonts w:eastAsia="MS Mincho"/>
          <w:caps w:val="0"/>
          <w:sz w:val="24"/>
          <w:szCs w:val="24"/>
          <w:lang w:eastAsia="ja-JP"/>
        </w:rPr>
        <w:t>Паспорт инвестиционной площадки № 1 (сельскохозяйственное производство)</w:t>
      </w:r>
      <w:bookmarkEnd w:id="34"/>
      <w:bookmarkEnd w:id="35"/>
    </w:p>
    <w:p w:rsidR="00A251EF" w:rsidRPr="00F169F6" w:rsidRDefault="00A251EF" w:rsidP="00DA1761">
      <w:pPr>
        <w:jc w:val="center"/>
        <w:rPr>
          <w:rFonts w:eastAsia="MS Mincho"/>
          <w:lang w:eastAsia="ja-JP"/>
        </w:rPr>
      </w:pPr>
      <w:r w:rsidRPr="00787C36">
        <w:rPr>
          <w:rFonts w:eastAsia="MS Mincho"/>
          <w:noProof/>
        </w:rPr>
        <w:pict>
          <v:shape id="Рисунок 8" o:spid="_x0000_i1027" type="#_x0000_t75" style="width:480pt;height:379.5pt;visibility:visible">
            <v:imagedata r:id="rId12" o:title=""/>
          </v:shape>
        </w:pict>
      </w:r>
    </w:p>
    <w:p w:rsidR="00A251EF" w:rsidRPr="00F169F6" w:rsidRDefault="00A251EF" w:rsidP="007D57B3">
      <w:pPr>
        <w:spacing w:before="120" w:after="120"/>
        <w:jc w:val="center"/>
        <w:rPr>
          <w:rFonts w:eastAsia="MS Mincho"/>
          <w:b/>
          <w:bCs/>
          <w:u w:val="single"/>
          <w:lang w:eastAsia="ja-JP"/>
        </w:rPr>
      </w:pPr>
      <w:bookmarkStart w:id="36" w:name="_Hlk531641847"/>
      <w:r w:rsidRPr="00F169F6">
        <w:rPr>
          <w:rFonts w:eastAsia="MS Mincho"/>
          <w:b/>
          <w:bCs/>
          <w:u w:val="single"/>
          <w:lang w:eastAsia="ja-JP"/>
        </w:rPr>
        <w:t xml:space="preserve">Общая информация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
        <w:gridCol w:w="2640"/>
        <w:gridCol w:w="6486"/>
      </w:tblGrid>
      <w:tr w:rsidR="00A251EF" w:rsidRPr="00DF0F40">
        <w:trPr>
          <w:jc w:val="center"/>
        </w:trPr>
        <w:tc>
          <w:tcPr>
            <w:tcW w:w="510"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w:t>
            </w:r>
          </w:p>
        </w:tc>
        <w:tc>
          <w:tcPr>
            <w:tcW w:w="2640" w:type="dxa"/>
          </w:tcPr>
          <w:p w:rsidR="00A251EF" w:rsidRPr="00DF0F40" w:rsidRDefault="00A251EF" w:rsidP="00377A45">
            <w:pPr>
              <w:jc w:val="center"/>
              <w:rPr>
                <w:rFonts w:eastAsia="MS Mincho"/>
                <w:lang w:eastAsia="ja-JP"/>
              </w:rPr>
            </w:pPr>
            <w:r w:rsidRPr="00DF0F40">
              <w:rPr>
                <w:rFonts w:eastAsia="MS Mincho"/>
                <w:sz w:val="22"/>
                <w:szCs w:val="22"/>
                <w:lang w:eastAsia="ja-JP"/>
              </w:rPr>
              <w:t>Наименование характеристики</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Описание</w:t>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48665E">
            <w:pPr>
              <w:rPr>
                <w:rFonts w:eastAsia="MS Mincho"/>
                <w:lang w:eastAsia="ja-JP"/>
              </w:rPr>
            </w:pPr>
            <w:r w:rsidRPr="00DF0F40">
              <w:rPr>
                <w:rFonts w:eastAsia="MS Mincho"/>
                <w:sz w:val="22"/>
                <w:szCs w:val="22"/>
                <w:lang w:eastAsia="ja-JP"/>
              </w:rPr>
              <w:t>Наименование объекта</w:t>
            </w:r>
          </w:p>
        </w:tc>
        <w:tc>
          <w:tcPr>
            <w:tcW w:w="6486" w:type="dxa"/>
            <w:vAlign w:val="center"/>
          </w:tcPr>
          <w:p w:rsidR="00A251EF" w:rsidRPr="00DF0F40" w:rsidRDefault="00A251EF" w:rsidP="005604DD">
            <w:pPr>
              <w:rPr>
                <w:rFonts w:eastAsia="MS Mincho"/>
                <w:lang w:eastAsia="ja-JP"/>
              </w:rPr>
            </w:pPr>
            <w:r w:rsidRPr="00DF0F40">
              <w:rPr>
                <w:rFonts w:eastAsia="MS Mincho"/>
                <w:sz w:val="22"/>
                <w:szCs w:val="22"/>
                <w:lang w:eastAsia="ja-JP"/>
              </w:rPr>
              <w:t>Инвестиционная площадка в сфере развития агропромышленного комплекса (тепличное хозяйство по выращиванию овощей закрытого грунта)</w:t>
            </w:r>
            <w:r w:rsidRPr="00DF0F40">
              <w:rPr>
                <w:rStyle w:val="FootnoteReference"/>
                <w:rFonts w:eastAsia="MS Mincho"/>
                <w:sz w:val="22"/>
                <w:szCs w:val="22"/>
                <w:lang w:eastAsia="ja-JP"/>
              </w:rPr>
              <w:footnoteReference w:id="2"/>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48665E">
            <w:pPr>
              <w:rPr>
                <w:rFonts w:eastAsia="MS Mincho"/>
                <w:lang w:eastAsia="ja-JP"/>
              </w:rPr>
            </w:pPr>
            <w:r w:rsidRPr="00DF0F40">
              <w:rPr>
                <w:rFonts w:eastAsia="MS Mincho"/>
                <w:sz w:val="22"/>
                <w:szCs w:val="22"/>
                <w:lang w:eastAsia="ja-JP"/>
              </w:rPr>
              <w:t>Местонахождение</w:t>
            </w:r>
          </w:p>
        </w:tc>
        <w:tc>
          <w:tcPr>
            <w:tcW w:w="6486" w:type="dxa"/>
            <w:vAlign w:val="center"/>
          </w:tcPr>
          <w:p w:rsidR="00A251EF" w:rsidRPr="00DF0F40" w:rsidRDefault="00A251EF" w:rsidP="005604DD">
            <w:pPr>
              <w:rPr>
                <w:rFonts w:eastAsia="MS Mincho"/>
                <w:lang w:eastAsia="ja-JP"/>
              </w:rPr>
            </w:pPr>
            <w:r w:rsidRPr="00DF0F40">
              <w:rPr>
                <w:rFonts w:eastAsia="MS Mincho"/>
                <w:sz w:val="22"/>
                <w:szCs w:val="22"/>
                <w:lang w:eastAsia="ja-JP"/>
              </w:rPr>
              <w:t>Сельское поселение Сингапай (северо-восточнее с. Чеускино)</w:t>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48665E">
            <w:pPr>
              <w:rPr>
                <w:rFonts w:eastAsia="MS Mincho"/>
                <w:lang w:eastAsia="ja-JP"/>
              </w:rPr>
            </w:pPr>
            <w:r w:rsidRPr="00DF0F40">
              <w:rPr>
                <w:rFonts w:eastAsia="MS Mincho"/>
                <w:sz w:val="22"/>
                <w:szCs w:val="22"/>
                <w:lang w:eastAsia="ja-JP"/>
              </w:rPr>
              <w:t>Кадастровый номер</w:t>
            </w:r>
            <w:r w:rsidRPr="00DF0F40">
              <w:rPr>
                <w:rStyle w:val="FootnoteReference"/>
                <w:rFonts w:eastAsia="MS Mincho"/>
                <w:sz w:val="22"/>
                <w:szCs w:val="22"/>
                <w:lang w:eastAsia="ja-JP"/>
              </w:rPr>
              <w:footnoteReference w:id="3"/>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Нет</w:t>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CA380E">
            <w:pPr>
              <w:rPr>
                <w:rFonts w:eastAsia="MS Mincho"/>
                <w:lang w:eastAsia="ja-JP"/>
              </w:rPr>
            </w:pPr>
            <w:r w:rsidRPr="00DF0F40">
              <w:rPr>
                <w:rFonts w:eastAsia="MS Mincho"/>
                <w:sz w:val="22"/>
                <w:szCs w:val="22"/>
                <w:lang w:eastAsia="ja-JP"/>
              </w:rPr>
              <w:t>Координаты расположения инвестиционной площадки (в системе координат WGS-84)</w:t>
            </w:r>
          </w:p>
        </w:tc>
        <w:tc>
          <w:tcPr>
            <w:tcW w:w="6486" w:type="dxa"/>
            <w:vAlign w:val="center"/>
          </w:tcPr>
          <w:tbl>
            <w:tblPr>
              <w:tblW w:w="3402" w:type="dxa"/>
              <w:jc w:val="center"/>
              <w:tblBorders>
                <w:insideH w:val="single" w:sz="4" w:space="0" w:color="auto"/>
                <w:insideV w:val="single" w:sz="4" w:space="0" w:color="auto"/>
              </w:tblBorders>
              <w:tblLayout w:type="fixed"/>
              <w:tblLook w:val="00A0"/>
            </w:tblPr>
            <w:tblGrid>
              <w:gridCol w:w="1701"/>
              <w:gridCol w:w="1701"/>
            </w:tblGrid>
            <w:tr w:rsidR="00A251EF" w:rsidRPr="00DF0F40">
              <w:trPr>
                <w:trHeight w:val="170"/>
                <w:tblHeader/>
                <w:jc w:val="center"/>
              </w:trPr>
              <w:tc>
                <w:tcPr>
                  <w:tcW w:w="1701" w:type="dxa"/>
                  <w:tcBorders>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долгота</w:t>
                  </w:r>
                </w:p>
              </w:tc>
              <w:tc>
                <w:tcPr>
                  <w:tcW w:w="1701" w:type="dxa"/>
                  <w:tcBorders>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широта</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3521693.69</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969151.08</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3521707.71</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969095.48</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3521711.27</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969081.39</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3521711.47</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969080.6</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3521714.71</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969067.82</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3521680.32</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969053.81</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3521650.93</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969017.72</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3521648.56</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969013.98</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3521606.11</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969036.67</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3521589.99</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969100.42</w:t>
                  </w:r>
                </w:p>
              </w:tc>
            </w:tr>
            <w:tr w:rsidR="00A251EF" w:rsidRPr="00DF0F40">
              <w:trPr>
                <w:trHeight w:val="170"/>
                <w:jc w:val="center"/>
              </w:trPr>
              <w:tc>
                <w:tcPr>
                  <w:tcW w:w="1701" w:type="dxa"/>
                  <w:tcBorders>
                    <w:top w:val="single" w:sz="4" w:space="0" w:color="auto"/>
                    <w:bottom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3521587.04</w:t>
                  </w:r>
                </w:p>
              </w:tc>
              <w:tc>
                <w:tcPr>
                  <w:tcW w:w="1701" w:type="dxa"/>
                  <w:tcBorders>
                    <w:top w:val="single" w:sz="4" w:space="0" w:color="auto"/>
                    <w:left w:val="single" w:sz="4" w:space="0" w:color="auto"/>
                    <w:bottom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969112.09</w:t>
                  </w:r>
                </w:p>
              </w:tc>
            </w:tr>
            <w:tr w:rsidR="00A251EF" w:rsidRPr="00DF0F40">
              <w:trPr>
                <w:trHeight w:val="170"/>
                <w:jc w:val="center"/>
              </w:trPr>
              <w:tc>
                <w:tcPr>
                  <w:tcW w:w="1701" w:type="dxa"/>
                  <w:tcBorders>
                    <w:top w:val="single" w:sz="4" w:space="0" w:color="auto"/>
                    <w:righ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3521589.64</w:t>
                  </w:r>
                </w:p>
              </w:tc>
              <w:tc>
                <w:tcPr>
                  <w:tcW w:w="1701" w:type="dxa"/>
                  <w:tcBorders>
                    <w:top w:val="single" w:sz="4" w:space="0" w:color="auto"/>
                    <w:left w:val="single" w:sz="4" w:space="0" w:color="auto"/>
                  </w:tcBorders>
                  <w:noWrap/>
                  <w:vAlign w:val="center"/>
                </w:tcPr>
                <w:p w:rsidR="00A251EF" w:rsidRPr="00DF0F40" w:rsidRDefault="00A251EF" w:rsidP="00CA380E">
                  <w:pPr>
                    <w:jc w:val="center"/>
                    <w:rPr>
                      <w:color w:val="000000"/>
                    </w:rPr>
                  </w:pPr>
                  <w:r w:rsidRPr="00DF0F40">
                    <w:rPr>
                      <w:color w:val="000000"/>
                      <w:sz w:val="22"/>
                      <w:szCs w:val="22"/>
                    </w:rPr>
                    <w:t>969113.05</w:t>
                  </w:r>
                </w:p>
              </w:tc>
            </w:tr>
          </w:tbl>
          <w:p w:rsidR="00A251EF" w:rsidRPr="00DF0F40" w:rsidRDefault="00A251EF" w:rsidP="00CA380E">
            <w:pPr>
              <w:rPr>
                <w:rFonts w:eastAsia="MS Mincho"/>
                <w:lang w:eastAsia="ja-JP"/>
              </w:rPr>
            </w:pP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48665E">
            <w:pPr>
              <w:rPr>
                <w:rFonts w:eastAsia="MS Mincho"/>
                <w:lang w:eastAsia="ja-JP"/>
              </w:rPr>
            </w:pPr>
            <w:r w:rsidRPr="00DF0F40">
              <w:rPr>
                <w:rFonts w:eastAsia="MS Mincho"/>
                <w:sz w:val="22"/>
                <w:szCs w:val="22"/>
                <w:lang w:eastAsia="ja-JP"/>
              </w:rPr>
              <w:t>Тип</w:t>
            </w:r>
          </w:p>
        </w:tc>
        <w:tc>
          <w:tcPr>
            <w:tcW w:w="6486" w:type="dxa"/>
            <w:vAlign w:val="center"/>
          </w:tcPr>
          <w:p w:rsidR="00A251EF" w:rsidRPr="00DF0F40" w:rsidRDefault="00A251EF" w:rsidP="005604DD">
            <w:pPr>
              <w:rPr>
                <w:rFonts w:eastAsia="MS Mincho"/>
                <w:lang w:eastAsia="ja-JP"/>
              </w:rPr>
            </w:pPr>
            <w:r w:rsidRPr="00DF0F40">
              <w:rPr>
                <w:rFonts w:eastAsia="MS Mincho"/>
                <w:sz w:val="22"/>
                <w:szCs w:val="22"/>
                <w:lang w:eastAsia="ja-JP"/>
              </w:rPr>
              <w:t>«Гринфилд» (greenfield)</w:t>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CA380E">
            <w:pPr>
              <w:rPr>
                <w:rFonts w:eastAsia="MS Mincho"/>
                <w:lang w:eastAsia="ja-JP"/>
              </w:rPr>
            </w:pPr>
            <w:r w:rsidRPr="00DF0F40">
              <w:rPr>
                <w:rFonts w:eastAsia="MS Mincho"/>
                <w:sz w:val="22"/>
                <w:szCs w:val="22"/>
                <w:lang w:eastAsia="ja-JP"/>
              </w:rPr>
              <w:t>Категория земель, приоритетное использование</w:t>
            </w:r>
          </w:p>
        </w:tc>
        <w:tc>
          <w:tcPr>
            <w:tcW w:w="6486" w:type="dxa"/>
            <w:vAlign w:val="center"/>
          </w:tcPr>
          <w:p w:rsidR="00A251EF" w:rsidRPr="00DF0F40" w:rsidRDefault="00A251EF" w:rsidP="00CA380E">
            <w:pPr>
              <w:rPr>
                <w:rFonts w:eastAsia="MS Mincho"/>
                <w:lang w:eastAsia="ja-JP"/>
              </w:rPr>
            </w:pPr>
            <w:r w:rsidRPr="00DF0F40">
              <w:rPr>
                <w:rFonts w:eastAsia="MS Mincho"/>
                <w:sz w:val="22"/>
                <w:szCs w:val="22"/>
                <w:lang w:eastAsia="ja-JP"/>
              </w:rPr>
              <w:t>Земли сельскохозяйственного назначения. Сельскохозяйственное производство</w:t>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48665E">
            <w:pPr>
              <w:rPr>
                <w:rFonts w:eastAsia="MS Mincho"/>
                <w:lang w:eastAsia="ja-JP"/>
              </w:rPr>
            </w:pPr>
            <w:r w:rsidRPr="00DF0F40">
              <w:rPr>
                <w:rFonts w:eastAsia="MS Mincho"/>
                <w:sz w:val="22"/>
                <w:szCs w:val="22"/>
                <w:lang w:eastAsia="ja-JP"/>
              </w:rPr>
              <w:t>Форма собственности</w:t>
            </w:r>
          </w:p>
        </w:tc>
        <w:tc>
          <w:tcPr>
            <w:tcW w:w="6486" w:type="dxa"/>
            <w:vAlign w:val="center"/>
          </w:tcPr>
          <w:p w:rsidR="00A251EF" w:rsidRPr="00DF0F40" w:rsidRDefault="00A251EF" w:rsidP="005604DD">
            <w:pPr>
              <w:rPr>
                <w:rFonts w:eastAsia="MS Mincho"/>
                <w:lang w:eastAsia="ja-JP"/>
              </w:rPr>
            </w:pPr>
            <w:r w:rsidRPr="00DF0F40">
              <w:rPr>
                <w:rFonts w:eastAsia="MS Mincho"/>
                <w:sz w:val="22"/>
                <w:szCs w:val="22"/>
                <w:lang w:eastAsia="ja-JP"/>
              </w:rPr>
              <w:t xml:space="preserve">Муниципальная </w:t>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48665E">
            <w:pPr>
              <w:rPr>
                <w:rFonts w:eastAsia="MS Mincho"/>
                <w:lang w:eastAsia="ja-JP"/>
              </w:rPr>
            </w:pPr>
            <w:r w:rsidRPr="00DF0F40">
              <w:rPr>
                <w:rFonts w:eastAsia="MS Mincho"/>
                <w:sz w:val="22"/>
                <w:szCs w:val="22"/>
                <w:lang w:eastAsia="ja-JP"/>
              </w:rPr>
              <w:t>Владелец площадки</w:t>
            </w:r>
          </w:p>
        </w:tc>
        <w:tc>
          <w:tcPr>
            <w:tcW w:w="6486" w:type="dxa"/>
            <w:vAlign w:val="center"/>
          </w:tcPr>
          <w:p w:rsidR="00A251EF" w:rsidRPr="00DF0F40" w:rsidRDefault="00A251EF" w:rsidP="005604DD">
            <w:pPr>
              <w:rPr>
                <w:rFonts w:eastAsia="MS Mincho"/>
                <w:lang w:eastAsia="ja-JP"/>
              </w:rPr>
            </w:pPr>
            <w:r w:rsidRPr="00DF0F40">
              <w:rPr>
                <w:rFonts w:eastAsia="MS Mincho"/>
                <w:sz w:val="22"/>
                <w:szCs w:val="22"/>
                <w:lang w:eastAsia="ja-JP"/>
              </w:rPr>
              <w:t>Администрация сельского поселения Сингапай</w:t>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48665E">
            <w:pPr>
              <w:rPr>
                <w:rFonts w:eastAsia="MS Mincho"/>
                <w:lang w:eastAsia="ja-JP"/>
              </w:rPr>
            </w:pPr>
            <w:r w:rsidRPr="00DF0F40">
              <w:rPr>
                <w:rFonts w:eastAsia="MS Mincho"/>
                <w:sz w:val="22"/>
                <w:szCs w:val="22"/>
                <w:lang w:eastAsia="ja-JP"/>
              </w:rPr>
              <w:t>Контактное лицо</w:t>
            </w:r>
          </w:p>
        </w:tc>
        <w:tc>
          <w:tcPr>
            <w:tcW w:w="6486" w:type="dxa"/>
            <w:vAlign w:val="center"/>
          </w:tcPr>
          <w:p w:rsidR="00A251EF" w:rsidRPr="00DF0F40" w:rsidRDefault="00A251EF" w:rsidP="005604DD">
            <w:pPr>
              <w:rPr>
                <w:rFonts w:eastAsia="MS Mincho"/>
                <w:lang w:eastAsia="ja-JP"/>
              </w:rPr>
            </w:pPr>
            <w:r w:rsidRPr="00DF0F40">
              <w:rPr>
                <w:rFonts w:eastAsia="MS Mincho"/>
                <w:sz w:val="22"/>
                <w:szCs w:val="22"/>
                <w:lang w:eastAsia="ja-JP"/>
              </w:rPr>
              <w:t>Коробейникова Екатерина Александровна, Главный специалист (по градостроительству) администрации сельского поселения Сингапай</w:t>
            </w:r>
          </w:p>
          <w:p w:rsidR="00A251EF" w:rsidRPr="00DF0F40" w:rsidRDefault="00A251EF" w:rsidP="005604DD">
            <w:pPr>
              <w:rPr>
                <w:rFonts w:eastAsia="MS Mincho"/>
                <w:lang w:eastAsia="ja-JP"/>
              </w:rPr>
            </w:pPr>
            <w:r w:rsidRPr="00DF0F40">
              <w:rPr>
                <w:rFonts w:eastAsia="MS Mincho"/>
                <w:sz w:val="22"/>
                <w:szCs w:val="22"/>
                <w:lang w:eastAsia="ja-JP"/>
              </w:rPr>
              <w:t xml:space="preserve">628334, ул. Берёзовая, д.9, п. Сингапай, Нефтеюганский р-н, Ханты-Мансийский автономный округ – Югра, Тюменская обл., т.: 8 (3463) 291-498, </w:t>
            </w:r>
            <w:r w:rsidRPr="00DF0F40">
              <w:rPr>
                <w:rFonts w:eastAsia="MS Mincho"/>
                <w:sz w:val="22"/>
                <w:szCs w:val="22"/>
                <w:lang w:val="en-US" w:eastAsia="ja-JP"/>
              </w:rPr>
              <w:t>e</w:t>
            </w:r>
            <w:r w:rsidRPr="00DF0F40">
              <w:rPr>
                <w:rFonts w:eastAsia="MS Mincho"/>
                <w:sz w:val="22"/>
                <w:szCs w:val="22"/>
                <w:lang w:eastAsia="ja-JP"/>
              </w:rPr>
              <w:t>-</w:t>
            </w:r>
            <w:r w:rsidRPr="00DF0F40">
              <w:rPr>
                <w:rFonts w:eastAsia="MS Mincho"/>
                <w:sz w:val="22"/>
                <w:szCs w:val="22"/>
                <w:lang w:val="en-US" w:eastAsia="ja-JP"/>
              </w:rPr>
              <w:t>mail</w:t>
            </w:r>
            <w:r w:rsidRPr="00DF0F40">
              <w:rPr>
                <w:rFonts w:eastAsia="MS Mincho"/>
                <w:sz w:val="22"/>
                <w:szCs w:val="22"/>
                <w:lang w:eastAsia="ja-JP"/>
              </w:rPr>
              <w:t xml:space="preserve">: </w:t>
            </w:r>
            <w:r w:rsidRPr="00DF0F40">
              <w:rPr>
                <w:rFonts w:eastAsia="MS Mincho"/>
                <w:sz w:val="22"/>
                <w:szCs w:val="22"/>
                <w:lang w:val="en-US" w:eastAsia="ja-JP"/>
              </w:rPr>
              <w:t>asingapai</w:t>
            </w:r>
            <w:r w:rsidRPr="00DF0F40">
              <w:rPr>
                <w:rFonts w:eastAsia="MS Mincho"/>
                <w:sz w:val="22"/>
                <w:szCs w:val="22"/>
                <w:lang w:eastAsia="ja-JP"/>
              </w:rPr>
              <w:t>@</w:t>
            </w:r>
            <w:r w:rsidRPr="00DF0F40">
              <w:rPr>
                <w:rFonts w:eastAsia="MS Mincho"/>
                <w:sz w:val="22"/>
                <w:szCs w:val="22"/>
                <w:lang w:val="en-US" w:eastAsia="ja-JP"/>
              </w:rPr>
              <w:t>mail</w:t>
            </w:r>
            <w:r w:rsidRPr="00DF0F40">
              <w:rPr>
                <w:rFonts w:eastAsia="MS Mincho"/>
                <w:sz w:val="22"/>
                <w:szCs w:val="22"/>
                <w:lang w:eastAsia="ja-JP"/>
              </w:rPr>
              <w:t>.</w:t>
            </w:r>
            <w:r w:rsidRPr="00DF0F40">
              <w:rPr>
                <w:rFonts w:eastAsia="MS Mincho"/>
                <w:sz w:val="22"/>
                <w:szCs w:val="22"/>
                <w:lang w:val="en-US" w:eastAsia="ja-JP"/>
              </w:rPr>
              <w:t>ru</w:t>
            </w:r>
            <w:r w:rsidRPr="00DF0F40">
              <w:rPr>
                <w:rFonts w:eastAsia="MS Mincho"/>
                <w:sz w:val="22"/>
                <w:szCs w:val="22"/>
                <w:lang w:eastAsia="ja-JP"/>
              </w:rPr>
              <w:t>, сайт: http://admsingapaj.ru</w:t>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48665E">
            <w:pPr>
              <w:rPr>
                <w:rFonts w:eastAsia="MS Mincho"/>
                <w:lang w:eastAsia="ja-JP"/>
              </w:rPr>
            </w:pPr>
            <w:r w:rsidRPr="00DF0F40">
              <w:rPr>
                <w:rFonts w:eastAsia="MS Mincho"/>
                <w:sz w:val="22"/>
                <w:szCs w:val="22"/>
                <w:lang w:eastAsia="ja-JP"/>
              </w:rPr>
              <w:t>Информация о продаже</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Нет</w:t>
            </w:r>
          </w:p>
        </w:tc>
      </w:tr>
      <w:tr w:rsidR="00A251EF" w:rsidRPr="00DF0F40">
        <w:trPr>
          <w:jc w:val="center"/>
        </w:trPr>
        <w:tc>
          <w:tcPr>
            <w:tcW w:w="510" w:type="dxa"/>
            <w:vAlign w:val="center"/>
          </w:tcPr>
          <w:p w:rsidR="00A251EF" w:rsidRPr="00B8176D" w:rsidRDefault="00A251EF" w:rsidP="006C0416">
            <w:pPr>
              <w:pStyle w:val="ListParagraph"/>
              <w:numPr>
                <w:ilvl w:val="0"/>
                <w:numId w:val="27"/>
              </w:numPr>
              <w:spacing w:line="240" w:lineRule="auto"/>
              <w:ind w:left="414" w:hanging="357"/>
              <w:jc w:val="center"/>
              <w:rPr>
                <w:rFonts w:eastAsia="MS Mincho"/>
                <w:lang w:eastAsia="ja-JP"/>
              </w:rPr>
            </w:pPr>
          </w:p>
        </w:tc>
        <w:tc>
          <w:tcPr>
            <w:tcW w:w="2640" w:type="dxa"/>
            <w:vAlign w:val="center"/>
          </w:tcPr>
          <w:p w:rsidR="00A251EF" w:rsidRPr="00DF0F40" w:rsidRDefault="00A251EF" w:rsidP="0048665E">
            <w:pPr>
              <w:rPr>
                <w:rFonts w:eastAsia="MS Mincho"/>
                <w:lang w:eastAsia="ja-JP"/>
              </w:rPr>
            </w:pPr>
            <w:r w:rsidRPr="00DF0F40">
              <w:rPr>
                <w:rFonts w:eastAsia="MS Mincho"/>
                <w:sz w:val="22"/>
                <w:szCs w:val="22"/>
                <w:lang w:eastAsia="ja-JP"/>
              </w:rPr>
              <w:t>Существующие строения на участке</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Нет</w:t>
            </w:r>
          </w:p>
        </w:tc>
      </w:tr>
    </w:tbl>
    <w:p w:rsidR="00A251EF" w:rsidRPr="00F169F6" w:rsidRDefault="00A251EF" w:rsidP="007D57B3">
      <w:pPr>
        <w:spacing w:before="120" w:after="120"/>
        <w:jc w:val="center"/>
        <w:rPr>
          <w:rFonts w:eastAsia="MS Mincho"/>
          <w:b/>
          <w:bCs/>
          <w:u w:val="single"/>
          <w:lang w:eastAsia="ja-JP"/>
        </w:rPr>
      </w:pPr>
      <w:r w:rsidRPr="00F169F6">
        <w:rPr>
          <w:rFonts w:eastAsia="MS Mincho"/>
          <w:b/>
          <w:bCs/>
          <w:u w:val="single"/>
          <w:lang w:eastAsia="ja-JP"/>
        </w:rPr>
        <w:t>Транспортная доступность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F169F6">
        <w:trPr>
          <w:jc w:val="center"/>
        </w:trPr>
        <w:tc>
          <w:tcPr>
            <w:tcW w:w="510" w:type="dxa"/>
            <w:vAlign w:val="center"/>
          </w:tcPr>
          <w:p w:rsidR="00A251EF" w:rsidRPr="00377A45" w:rsidRDefault="00A251EF" w:rsidP="00377A45">
            <w:pPr>
              <w:jc w:val="center"/>
              <w:rPr>
                <w:rFonts w:eastAsia="MS Mincho"/>
                <w:lang w:eastAsia="ja-JP"/>
              </w:rPr>
            </w:pPr>
            <w:r w:rsidRPr="00377A45">
              <w:rPr>
                <w:rFonts w:eastAsia="MS Mincho"/>
                <w:lang w:eastAsia="ja-JP"/>
              </w:rPr>
              <w:t>№</w:t>
            </w:r>
          </w:p>
        </w:tc>
        <w:tc>
          <w:tcPr>
            <w:tcW w:w="2640" w:type="dxa"/>
          </w:tcPr>
          <w:p w:rsidR="00A251EF" w:rsidRPr="00377A45" w:rsidRDefault="00A251EF" w:rsidP="00377A45">
            <w:pPr>
              <w:jc w:val="center"/>
              <w:rPr>
                <w:rFonts w:eastAsia="MS Mincho"/>
                <w:lang w:eastAsia="ja-JP"/>
              </w:rPr>
            </w:pPr>
            <w:r w:rsidRPr="00377A45">
              <w:rPr>
                <w:rFonts w:eastAsia="MS Mincho"/>
                <w:lang w:eastAsia="ja-JP"/>
              </w:rPr>
              <w:t>Наименование характеристики</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Описание</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557F16">
            <w:pPr>
              <w:rPr>
                <w:rFonts w:eastAsia="MS Mincho"/>
                <w:lang w:eastAsia="ja-JP"/>
              </w:rPr>
            </w:pPr>
            <w:r w:rsidRPr="00377A45">
              <w:rPr>
                <w:rFonts w:eastAsia="MS Mincho"/>
                <w:sz w:val="23"/>
                <w:szCs w:val="23"/>
                <w:lang w:eastAsia="ja-JP"/>
              </w:rPr>
              <w:t>Расстояние до ближайшего населенного пункта</w:t>
            </w:r>
          </w:p>
        </w:tc>
        <w:tc>
          <w:tcPr>
            <w:tcW w:w="6486" w:type="dxa"/>
            <w:vAlign w:val="center"/>
          </w:tcPr>
          <w:p w:rsidR="00A251EF" w:rsidRPr="00377A45" w:rsidRDefault="00A251EF" w:rsidP="00377A45">
            <w:pPr>
              <w:jc w:val="center"/>
              <w:rPr>
                <w:rFonts w:eastAsia="MS Mincho"/>
                <w:lang w:eastAsia="ja-JP"/>
              </w:rPr>
            </w:pPr>
          </w:p>
          <w:p w:rsidR="00A251EF" w:rsidRPr="00377A45" w:rsidRDefault="00A251EF" w:rsidP="00377A45">
            <w:pPr>
              <w:jc w:val="center"/>
              <w:rPr>
                <w:rFonts w:eastAsia="MS Mincho"/>
                <w:lang w:eastAsia="ja-JP"/>
              </w:rPr>
            </w:pPr>
            <w:r w:rsidRPr="00377A45">
              <w:rPr>
                <w:rFonts w:eastAsia="MS Mincho"/>
                <w:lang w:eastAsia="ja-JP"/>
              </w:rPr>
              <w:t>1,0 км</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104C11">
            <w:pPr>
              <w:rPr>
                <w:rFonts w:eastAsia="MS Mincho"/>
                <w:lang w:eastAsia="ja-JP"/>
              </w:rPr>
            </w:pPr>
            <w:r w:rsidRPr="00377A45">
              <w:rPr>
                <w:rFonts w:eastAsia="MS Mincho"/>
                <w:sz w:val="23"/>
                <w:szCs w:val="23"/>
                <w:lang w:eastAsia="ja-JP"/>
              </w:rPr>
              <w:t xml:space="preserve">Примыкание к автомагистрали </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Нет</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4C4D94">
            <w:pPr>
              <w:rPr>
                <w:rFonts w:eastAsia="MS Mincho"/>
                <w:sz w:val="23"/>
                <w:szCs w:val="23"/>
                <w:lang w:eastAsia="ja-JP"/>
              </w:rPr>
            </w:pPr>
            <w:r w:rsidRPr="00377A45">
              <w:rPr>
                <w:rFonts w:eastAsia="MS Mincho"/>
                <w:sz w:val="23"/>
                <w:szCs w:val="23"/>
                <w:lang w:eastAsia="ja-JP"/>
              </w:rPr>
              <w:t>Описание всех существующих автомобильных дорог ведущих к участку (тип покрытия, количество полос, ограничения для транспорта с точки зрения веса, высоты, давления, доступа)</w:t>
            </w:r>
          </w:p>
        </w:tc>
        <w:tc>
          <w:tcPr>
            <w:tcW w:w="6486" w:type="dxa"/>
            <w:vAlign w:val="center"/>
          </w:tcPr>
          <w:p w:rsidR="00A251EF" w:rsidRPr="00377A45" w:rsidRDefault="00A251EF" w:rsidP="00D4256D">
            <w:pPr>
              <w:rPr>
                <w:rFonts w:eastAsia="MS Mincho"/>
                <w:lang w:eastAsia="ja-JP"/>
              </w:rPr>
            </w:pPr>
            <w:r w:rsidRPr="00377A45">
              <w:rPr>
                <w:rFonts w:eastAsia="MS Mincho"/>
                <w:lang w:eastAsia="ja-JP"/>
              </w:rPr>
              <w:t>Автомобильная дорога общего пользования межмуниципального значения «Подъезд к с. Чеускино», соответствующая классу «обычная автомобильная дорога», IV категории, по 1 полосе (ширина полос движения не более 3 м, максимум продольных уклонов может достигать 6 %, минимальный радиус поворота 250 м. Максимальная осевая нагрузка – 6 т), асфальт.</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4C4D94">
            <w:pPr>
              <w:rPr>
                <w:rFonts w:eastAsia="MS Mincho"/>
                <w:sz w:val="23"/>
                <w:szCs w:val="23"/>
                <w:lang w:eastAsia="ja-JP"/>
              </w:rPr>
            </w:pPr>
            <w:r w:rsidRPr="00377A45">
              <w:rPr>
                <w:rFonts w:eastAsia="MS Mincho"/>
                <w:sz w:val="23"/>
                <w:szCs w:val="23"/>
                <w:lang w:eastAsia="ja-JP"/>
              </w:rPr>
              <w:t>Расстояние до дороги, если она не подходит вплотную к площадке, км</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0,1</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4C4D94">
            <w:pPr>
              <w:rPr>
                <w:rFonts w:eastAsia="MS Mincho"/>
                <w:sz w:val="23"/>
                <w:szCs w:val="23"/>
                <w:lang w:eastAsia="ja-JP"/>
              </w:rPr>
            </w:pPr>
            <w:r w:rsidRPr="00377A45">
              <w:rPr>
                <w:rFonts w:eastAsia="MS Mincho"/>
                <w:sz w:val="23"/>
                <w:szCs w:val="23"/>
                <w:lang w:eastAsia="ja-JP"/>
              </w:rPr>
              <w:t>Расстояние и описание ближайшей федеральной автомобильной дороги</w:t>
            </w:r>
          </w:p>
        </w:tc>
        <w:tc>
          <w:tcPr>
            <w:tcW w:w="6486" w:type="dxa"/>
            <w:vAlign w:val="center"/>
          </w:tcPr>
          <w:p w:rsidR="00A251EF" w:rsidRPr="00377A45" w:rsidRDefault="00A251EF" w:rsidP="00D4256D">
            <w:pPr>
              <w:rPr>
                <w:rFonts w:eastAsia="MS Mincho"/>
                <w:lang w:eastAsia="ja-JP"/>
              </w:rPr>
            </w:pPr>
            <w:r w:rsidRPr="00377A45">
              <w:rPr>
                <w:rFonts w:eastAsia="MS Mincho"/>
                <w:lang w:eastAsia="ja-JP"/>
              </w:rPr>
              <w:t>В 22 км – автомобильная дорога общего пользования федерального значения – Р-404 «Тюмень – Тобольск – Ханты-Мансийск», категория IВ, по 2 полосы (могут двигаться автомобили с осевой нагрузкой до 10 т, полосы 3,75 м, максимальные уклоны ограничены 3-4 %, радиусы поворотов до 1200 м), асфальт.</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D4256D">
            <w:pPr>
              <w:rPr>
                <w:rFonts w:eastAsia="MS Mincho"/>
                <w:lang w:eastAsia="ja-JP"/>
              </w:rPr>
            </w:pPr>
            <w:r w:rsidRPr="00377A45">
              <w:rPr>
                <w:rFonts w:eastAsia="MS Mincho"/>
                <w:sz w:val="23"/>
                <w:szCs w:val="23"/>
                <w:lang w:eastAsia="ja-JP"/>
              </w:rPr>
              <w:t xml:space="preserve">Железнодорожное сообщение </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Нет</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D4256D">
            <w:pPr>
              <w:rPr>
                <w:rFonts w:eastAsia="MS Mincho"/>
                <w:lang w:eastAsia="ja-JP"/>
              </w:rPr>
            </w:pPr>
            <w:r w:rsidRPr="00377A45">
              <w:rPr>
                <w:rFonts w:eastAsia="MS Mincho"/>
                <w:sz w:val="23"/>
                <w:szCs w:val="23"/>
                <w:lang w:eastAsia="ja-JP"/>
              </w:rPr>
              <w:t>Доступность железнодорожной ветки к инвестиционной площадке</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Нет</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4C4D94">
            <w:pPr>
              <w:rPr>
                <w:rFonts w:eastAsia="MS Mincho"/>
                <w:sz w:val="23"/>
                <w:szCs w:val="23"/>
                <w:lang w:eastAsia="ja-JP"/>
              </w:rPr>
            </w:pPr>
            <w:r w:rsidRPr="00377A45">
              <w:rPr>
                <w:rFonts w:eastAsia="MS Mincho"/>
                <w:sz w:val="23"/>
                <w:szCs w:val="23"/>
                <w:lang w:eastAsia="ja-JP"/>
              </w:rPr>
              <w:t>Возможность разгрузки (погрузки) железнодорожного тупика (тонн/год)</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Нет</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DF0F40">
            <w:pPr>
              <w:ind w:right="-56"/>
              <w:rPr>
                <w:rFonts w:eastAsia="MS Mincho"/>
                <w:lang w:eastAsia="ja-JP"/>
              </w:rPr>
            </w:pPr>
            <w:r w:rsidRPr="00377A45">
              <w:rPr>
                <w:rFonts w:eastAsia="MS Mincho"/>
                <w:sz w:val="23"/>
                <w:szCs w:val="23"/>
                <w:lang w:eastAsia="ja-JP"/>
              </w:rPr>
              <w:t>Расстояние до аэропорта</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70 км (г. Сургут)</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4C4D94">
            <w:pPr>
              <w:rPr>
                <w:rFonts w:eastAsia="MS Mincho"/>
                <w:lang w:eastAsia="ja-JP"/>
              </w:rPr>
            </w:pPr>
            <w:r w:rsidRPr="00377A45">
              <w:rPr>
                <w:rFonts w:eastAsia="MS Mincho"/>
                <w:sz w:val="23"/>
                <w:szCs w:val="23"/>
                <w:lang w:eastAsia="ja-JP"/>
              </w:rPr>
              <w:t>Расстояние до речного порта, мощность порта</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22 км (г. Нефтеюганск).</w:t>
            </w:r>
          </w:p>
        </w:tc>
      </w:tr>
      <w:tr w:rsidR="00A251EF" w:rsidRPr="00F169F6">
        <w:trPr>
          <w:jc w:val="center"/>
        </w:trPr>
        <w:tc>
          <w:tcPr>
            <w:tcW w:w="510" w:type="dxa"/>
            <w:vAlign w:val="center"/>
          </w:tcPr>
          <w:p w:rsidR="00A251EF" w:rsidRPr="00B8176D" w:rsidRDefault="00A251EF" w:rsidP="006C0416">
            <w:pPr>
              <w:pStyle w:val="ListParagraph"/>
              <w:numPr>
                <w:ilvl w:val="0"/>
                <w:numId w:val="3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4C4D94">
            <w:pPr>
              <w:rPr>
                <w:rFonts w:eastAsia="MS Mincho"/>
                <w:sz w:val="23"/>
                <w:szCs w:val="23"/>
                <w:lang w:eastAsia="ja-JP"/>
              </w:rPr>
            </w:pPr>
            <w:r w:rsidRPr="00377A45">
              <w:rPr>
                <w:rFonts w:eastAsia="MS Mincho"/>
                <w:sz w:val="23"/>
                <w:szCs w:val="23"/>
                <w:lang w:eastAsia="ja-JP"/>
              </w:rPr>
              <w:t>Возможность разгрузки (погрузки) речного порта (тонн/год)</w:t>
            </w:r>
          </w:p>
        </w:tc>
        <w:tc>
          <w:tcPr>
            <w:tcW w:w="6486" w:type="dxa"/>
            <w:vAlign w:val="center"/>
          </w:tcPr>
          <w:p w:rsidR="00A251EF" w:rsidRPr="00377A45" w:rsidRDefault="00A251EF" w:rsidP="004C4D94">
            <w:pPr>
              <w:rPr>
                <w:rFonts w:eastAsia="MS Mincho"/>
                <w:lang w:eastAsia="ja-JP"/>
              </w:rPr>
            </w:pPr>
            <w:r w:rsidRPr="00377A45">
              <w:rPr>
                <w:rFonts w:eastAsia="MS Mincho"/>
                <w:lang w:eastAsia="ja-JP"/>
              </w:rPr>
              <w:t>От 600 тыс. Тонн в год. Более 40 барж грузоподъёмностью от 500 до 3000 тонн; 16 единиц буксирных теплоходов мощностью от 150 до 600 л.с.; 3 единицы плавучих кранов пр. Р-99 грузоподъёмностью 5 тонн; 2 единицы плавучих кранов пр. 81050 грузоподъёмностью 16 тонн; 1 портальный кран грузоподъёмностью 10/20 тонн, а также открытые складские площадки общей площадью около 4300 м</w:t>
            </w:r>
            <w:r w:rsidRPr="00377A45">
              <w:rPr>
                <w:rFonts w:eastAsia="MS Mincho"/>
                <w:vertAlign w:val="superscript"/>
                <w:lang w:eastAsia="ja-JP"/>
              </w:rPr>
              <w:t xml:space="preserve">3 </w:t>
            </w:r>
            <w:r w:rsidRPr="00377A45">
              <w:rPr>
                <w:rFonts w:eastAsia="MS Mincho"/>
                <w:lang w:eastAsia="ja-JP"/>
              </w:rPr>
              <w:t>(в г. Нефтеюганск).</w:t>
            </w:r>
          </w:p>
        </w:tc>
      </w:tr>
    </w:tbl>
    <w:p w:rsidR="00A251EF" w:rsidRPr="00F169F6" w:rsidRDefault="00A251EF" w:rsidP="007D57B3">
      <w:pPr>
        <w:spacing w:before="120" w:after="120"/>
        <w:jc w:val="center"/>
        <w:rPr>
          <w:rFonts w:eastAsia="MS Mincho"/>
          <w:b/>
          <w:bCs/>
          <w:u w:val="single"/>
          <w:lang w:eastAsia="ja-JP"/>
        </w:rPr>
      </w:pPr>
      <w:r w:rsidRPr="00F169F6">
        <w:rPr>
          <w:rFonts w:eastAsia="MS Mincho"/>
          <w:b/>
          <w:bCs/>
          <w:u w:val="single"/>
          <w:lang w:eastAsia="ja-JP"/>
        </w:rPr>
        <w:t>Характеристики участка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DF0F40">
        <w:trPr>
          <w:jc w:val="center"/>
        </w:trPr>
        <w:tc>
          <w:tcPr>
            <w:tcW w:w="510"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w:t>
            </w:r>
          </w:p>
        </w:tc>
        <w:tc>
          <w:tcPr>
            <w:tcW w:w="2640" w:type="dxa"/>
          </w:tcPr>
          <w:p w:rsidR="00A251EF" w:rsidRPr="00DF0F40" w:rsidRDefault="00A251EF" w:rsidP="00377A45">
            <w:pPr>
              <w:jc w:val="center"/>
              <w:rPr>
                <w:rFonts w:eastAsia="MS Mincho"/>
                <w:lang w:eastAsia="ja-JP"/>
              </w:rPr>
            </w:pPr>
            <w:r w:rsidRPr="00DF0F40">
              <w:rPr>
                <w:rFonts w:eastAsia="MS Mincho"/>
                <w:sz w:val="22"/>
                <w:szCs w:val="22"/>
                <w:lang w:eastAsia="ja-JP"/>
              </w:rPr>
              <w:t>Наименование характеристики</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Описание</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Общая площадь</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1,07 га</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12323F">
            <w:pPr>
              <w:rPr>
                <w:rFonts w:eastAsia="MS Mincho"/>
                <w:lang w:eastAsia="ja-JP"/>
              </w:rPr>
            </w:pPr>
            <w:r w:rsidRPr="00DF0F40">
              <w:rPr>
                <w:rFonts w:eastAsia="MS Mincho"/>
                <w:sz w:val="22"/>
                <w:szCs w:val="22"/>
                <w:lang w:eastAsia="ja-JP"/>
              </w:rPr>
              <w:t>Размеры (длина, ширина</w:t>
            </w:r>
          </w:p>
          <w:p w:rsidR="00A251EF" w:rsidRPr="00DF0F40" w:rsidRDefault="00A251EF" w:rsidP="0012323F">
            <w:pPr>
              <w:rPr>
                <w:rFonts w:eastAsia="MS Mincho"/>
                <w:lang w:eastAsia="ja-JP"/>
              </w:rPr>
            </w:pPr>
            <w:r w:rsidRPr="00DF0F40">
              <w:rPr>
                <w:rFonts w:eastAsia="MS Mincho"/>
                <w:sz w:val="22"/>
                <w:szCs w:val="22"/>
                <w:lang w:eastAsia="ja-JP"/>
              </w:rPr>
              <w:t>инвестиционной</w:t>
            </w:r>
          </w:p>
          <w:p w:rsidR="00A251EF" w:rsidRPr="00DF0F40" w:rsidRDefault="00A251EF" w:rsidP="0012323F">
            <w:pPr>
              <w:rPr>
                <w:rFonts w:eastAsia="MS Mincho"/>
                <w:lang w:eastAsia="ja-JP"/>
              </w:rPr>
            </w:pPr>
            <w:r w:rsidRPr="00DF0F40">
              <w:rPr>
                <w:rFonts w:eastAsia="MS Mincho"/>
                <w:sz w:val="22"/>
                <w:szCs w:val="22"/>
                <w:lang w:eastAsia="ja-JP"/>
              </w:rPr>
              <w:t>площадки)</w:t>
            </w:r>
            <w:r w:rsidRPr="00DF0F40">
              <w:rPr>
                <w:rStyle w:val="FootnoteReference"/>
                <w:rFonts w:eastAsia="MS Mincho"/>
                <w:sz w:val="22"/>
                <w:szCs w:val="22"/>
                <w:lang w:eastAsia="ja-JP"/>
              </w:rPr>
              <w:footnoteReference w:id="4"/>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110 × 97</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E21148">
            <w:pPr>
              <w:rPr>
                <w:rFonts w:eastAsia="MS Mincho"/>
                <w:lang w:eastAsia="ja-JP"/>
              </w:rPr>
            </w:pPr>
            <w:r w:rsidRPr="00DF0F40">
              <w:rPr>
                <w:rFonts w:eastAsia="MS Mincho"/>
                <w:sz w:val="22"/>
                <w:szCs w:val="22"/>
                <w:lang w:eastAsia="ja-JP"/>
              </w:rPr>
              <w:t>Возможность расширения</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Нет</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b/>
                <w:bCs/>
                <w:lang w:eastAsia="ja-JP"/>
              </w:rPr>
            </w:pPr>
            <w:r w:rsidRPr="00DF0F40">
              <w:rPr>
                <w:rFonts w:eastAsia="MS Mincho"/>
                <w:sz w:val="22"/>
                <w:szCs w:val="22"/>
                <w:lang w:eastAsia="ja-JP"/>
              </w:rPr>
              <w:t>Площадь готовая к использованию</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1,07 га</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D31BE8">
            <w:pPr>
              <w:rPr>
                <w:rFonts w:eastAsia="MS Mincho"/>
                <w:lang w:eastAsia="ja-JP"/>
              </w:rPr>
            </w:pPr>
            <w:r w:rsidRPr="00DF0F40">
              <w:rPr>
                <w:rFonts w:eastAsia="MS Mincho"/>
                <w:sz w:val="22"/>
                <w:szCs w:val="22"/>
                <w:lang w:eastAsia="ja-JP"/>
              </w:rPr>
              <w:t xml:space="preserve">Наименование зоны </w:t>
            </w:r>
          </w:p>
        </w:tc>
        <w:tc>
          <w:tcPr>
            <w:tcW w:w="6486" w:type="dxa"/>
            <w:vAlign w:val="center"/>
          </w:tcPr>
          <w:p w:rsidR="00A251EF" w:rsidRPr="00DF0F40" w:rsidRDefault="00A251EF" w:rsidP="00E65DDC">
            <w:pPr>
              <w:rPr>
                <w:rFonts w:eastAsia="MS Mincho"/>
                <w:lang w:eastAsia="ja-JP"/>
              </w:rPr>
            </w:pPr>
            <w:r w:rsidRPr="00DF0F40">
              <w:rPr>
                <w:rFonts w:eastAsia="MS Mincho"/>
                <w:sz w:val="22"/>
                <w:szCs w:val="22"/>
                <w:lang w:eastAsia="ja-JP"/>
              </w:rPr>
              <w:t>Зона объектов сельскохозяйственного назначения.</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E21148">
            <w:pPr>
              <w:rPr>
                <w:rFonts w:eastAsia="MS Mincho"/>
                <w:lang w:eastAsia="ja-JP"/>
              </w:rPr>
            </w:pPr>
            <w:r w:rsidRPr="00DF0F40">
              <w:rPr>
                <w:rFonts w:eastAsia="MS Mincho"/>
                <w:sz w:val="22"/>
                <w:szCs w:val="22"/>
                <w:lang w:eastAsia="ja-JP"/>
              </w:rPr>
              <w:t>Расстояние до ближайших жилых домов, км</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1,0</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E21148">
            <w:pPr>
              <w:rPr>
                <w:rFonts w:eastAsia="MS Mincho"/>
                <w:lang w:eastAsia="ja-JP"/>
              </w:rPr>
            </w:pPr>
            <w:r w:rsidRPr="00DF0F40">
              <w:rPr>
                <w:rFonts w:eastAsia="MS Mincho"/>
                <w:sz w:val="22"/>
                <w:szCs w:val="22"/>
                <w:lang w:eastAsia="ja-JP"/>
              </w:rPr>
              <w:t>Ограничения использования участка (санитарно-защитная зона, водоохранная зона, зона охраны объектов культурного наследия, охранные зоны инженерных коммуникаций, иное)</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СЗЗ</w:t>
            </w:r>
            <w:r w:rsidRPr="00DF0F40">
              <w:rPr>
                <w:rStyle w:val="FootnoteReference"/>
                <w:rFonts w:eastAsia="MS Mincho"/>
                <w:sz w:val="22"/>
                <w:szCs w:val="22"/>
                <w:lang w:eastAsia="ja-JP"/>
              </w:rPr>
              <w:footnoteReference w:id="5"/>
            </w:r>
            <w:r w:rsidRPr="00DF0F40">
              <w:rPr>
                <w:rFonts w:eastAsia="MS Mincho"/>
                <w:sz w:val="22"/>
                <w:szCs w:val="22"/>
                <w:lang w:eastAsia="ja-JP"/>
              </w:rPr>
              <w:t xml:space="preserve"> 100 м</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0712DE">
            <w:pPr>
              <w:rPr>
                <w:rFonts w:eastAsia="MS Mincho"/>
                <w:lang w:eastAsia="ja-JP"/>
              </w:rPr>
            </w:pPr>
            <w:r w:rsidRPr="00DF0F40">
              <w:rPr>
                <w:rFonts w:eastAsia="MS Mincho"/>
                <w:sz w:val="22"/>
                <w:szCs w:val="22"/>
                <w:lang w:eastAsia="ja-JP"/>
              </w:rPr>
              <w:t>Рельеф, вид грунта</w:t>
            </w:r>
          </w:p>
        </w:tc>
        <w:tc>
          <w:tcPr>
            <w:tcW w:w="6486" w:type="dxa"/>
            <w:vAlign w:val="center"/>
          </w:tcPr>
          <w:p w:rsidR="00A251EF" w:rsidRPr="00DF0F40" w:rsidRDefault="00A251EF" w:rsidP="00A27A56">
            <w:pPr>
              <w:rPr>
                <w:rFonts w:eastAsia="MS Mincho"/>
                <w:lang w:eastAsia="ja-JP"/>
              </w:rPr>
            </w:pPr>
            <w:r w:rsidRPr="00DF0F40">
              <w:rPr>
                <w:rFonts w:eastAsia="MS Mincho"/>
                <w:sz w:val="22"/>
                <w:szCs w:val="22"/>
                <w:lang w:eastAsia="ja-JP"/>
              </w:rPr>
              <w:t>Участок пологий, грунт неоднородный, пылевато-глинистый</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Цена реализации, рублей/м</w:t>
            </w:r>
            <w:r w:rsidRPr="00DF0F40">
              <w:rPr>
                <w:rFonts w:eastAsia="MS Mincho"/>
                <w:sz w:val="22"/>
                <w:szCs w:val="22"/>
                <w:vertAlign w:val="superscript"/>
                <w:lang w:eastAsia="ja-JP"/>
              </w:rPr>
              <w:t>2</w:t>
            </w:r>
            <w:r w:rsidRPr="00DF0F40">
              <w:rPr>
                <w:rFonts w:eastAsia="MS Mincho"/>
                <w:sz w:val="22"/>
                <w:szCs w:val="22"/>
                <w:lang w:eastAsia="ja-JP"/>
              </w:rPr>
              <w:t xml:space="preserve"> </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63,68</w:t>
            </w:r>
            <w:r w:rsidRPr="00DF0F40">
              <w:rPr>
                <w:rStyle w:val="FootnoteReference"/>
                <w:rFonts w:eastAsia="MS Mincho"/>
                <w:sz w:val="22"/>
                <w:szCs w:val="22"/>
                <w:lang w:eastAsia="ja-JP"/>
              </w:rPr>
              <w:footnoteReference w:id="6"/>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Цена аренды участка, рублей в год/месяц</w:t>
            </w:r>
            <w:r w:rsidRPr="00DF0F40">
              <w:rPr>
                <w:rStyle w:val="FootnoteReference"/>
                <w:rFonts w:eastAsia="MS Mincho"/>
                <w:sz w:val="22"/>
                <w:szCs w:val="22"/>
                <w:lang w:eastAsia="ja-JP"/>
              </w:rPr>
              <w:footnoteReference w:id="7"/>
            </w:r>
          </w:p>
        </w:tc>
        <w:tc>
          <w:tcPr>
            <w:tcW w:w="6486" w:type="dxa"/>
            <w:vAlign w:val="center"/>
          </w:tcPr>
          <w:p w:rsidR="00A251EF" w:rsidRPr="00DF0F40" w:rsidRDefault="00A251EF" w:rsidP="00377A45">
            <w:pPr>
              <w:jc w:val="center"/>
              <w:rPr>
                <w:rFonts w:eastAsia="MS Mincho"/>
                <w:lang w:val="en-US" w:eastAsia="ja-JP"/>
              </w:rPr>
            </w:pPr>
            <w:r w:rsidRPr="00DF0F40">
              <w:rPr>
                <w:rFonts w:eastAsia="MS Mincho"/>
                <w:sz w:val="22"/>
                <w:szCs w:val="22"/>
                <w:lang w:eastAsia="ja-JP"/>
              </w:rPr>
              <w:t>10 220,64 / 851,72</w:t>
            </w:r>
          </w:p>
        </w:tc>
      </w:tr>
      <w:tr w:rsidR="00A251EF" w:rsidRPr="00DF0F40">
        <w:trPr>
          <w:jc w:val="center"/>
        </w:trPr>
        <w:tc>
          <w:tcPr>
            <w:tcW w:w="510" w:type="dxa"/>
            <w:vAlign w:val="center"/>
          </w:tcPr>
          <w:p w:rsidR="00A251EF" w:rsidRPr="00B8176D" w:rsidRDefault="00A251EF" w:rsidP="006C0416">
            <w:pPr>
              <w:pStyle w:val="ListParagraph"/>
              <w:numPr>
                <w:ilvl w:val="0"/>
                <w:numId w:val="37"/>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Земельный налог, %</w:t>
            </w:r>
            <w:r w:rsidRPr="00DF0F40">
              <w:rPr>
                <w:rStyle w:val="FootnoteReference"/>
                <w:rFonts w:eastAsia="MS Mincho"/>
                <w:sz w:val="22"/>
                <w:szCs w:val="22"/>
                <w:lang w:eastAsia="ja-JP"/>
              </w:rPr>
              <w:footnoteReference w:id="8"/>
            </w:r>
          </w:p>
        </w:tc>
        <w:tc>
          <w:tcPr>
            <w:tcW w:w="6486" w:type="dxa"/>
            <w:vAlign w:val="center"/>
          </w:tcPr>
          <w:p w:rsidR="00A251EF" w:rsidRPr="00DF0F40" w:rsidRDefault="00A251EF" w:rsidP="00377A45">
            <w:pPr>
              <w:ind w:left="2832"/>
              <w:rPr>
                <w:rFonts w:eastAsia="MS Mincho"/>
                <w:lang w:eastAsia="ja-JP"/>
              </w:rPr>
            </w:pPr>
            <w:r w:rsidRPr="00DF0F40">
              <w:rPr>
                <w:rFonts w:eastAsia="MS Mincho"/>
                <w:sz w:val="22"/>
                <w:szCs w:val="22"/>
                <w:lang w:eastAsia="ja-JP"/>
              </w:rPr>
              <w:t>0,3</w:t>
            </w:r>
          </w:p>
          <w:p w:rsidR="00A251EF" w:rsidRPr="00DF0F40" w:rsidRDefault="00A251EF" w:rsidP="0012323F">
            <w:pPr>
              <w:rPr>
                <w:rFonts w:eastAsia="MS Mincho"/>
                <w:lang w:eastAsia="ja-JP"/>
              </w:rPr>
            </w:pPr>
            <w:r w:rsidRPr="00DF0F40">
              <w:rPr>
                <w:rFonts w:eastAsia="MS Mincho"/>
                <w:sz w:val="22"/>
                <w:szCs w:val="22"/>
                <w:lang w:eastAsia="ja-JP"/>
              </w:rPr>
              <w:t>Льготы по земельному налогу: 100 % - субъектам малого (среднего) предпринимательства, реализующим инвестиционные проекты в размере не менее 10 млн. руб., в течение двух налоговых периодов с момента отражения произведённых капитальных вложений в бухгалтерском балансе налогоплательщика.</w:t>
            </w:r>
          </w:p>
          <w:p w:rsidR="00A251EF" w:rsidRPr="00DF0F40" w:rsidRDefault="00A251EF" w:rsidP="0012323F">
            <w:pPr>
              <w:rPr>
                <w:rFonts w:eastAsia="MS Mincho"/>
                <w:lang w:eastAsia="ja-JP"/>
              </w:rPr>
            </w:pPr>
            <w:r w:rsidRPr="00DF0F40">
              <w:rPr>
                <w:rFonts w:eastAsia="MS Mincho"/>
                <w:sz w:val="22"/>
                <w:szCs w:val="22"/>
                <w:lang w:eastAsia="ja-JP"/>
              </w:rPr>
              <w:t>Льгота предоставляется в части земельных участков, занятых имуществом, созданным в результате реализации инвестиционного проекта.</w:t>
            </w:r>
          </w:p>
        </w:tc>
      </w:tr>
    </w:tbl>
    <w:p w:rsidR="00A251EF" w:rsidRPr="00F169F6" w:rsidRDefault="00A251EF" w:rsidP="007D57B3">
      <w:pPr>
        <w:spacing w:before="120" w:after="120"/>
        <w:jc w:val="center"/>
        <w:rPr>
          <w:rFonts w:eastAsia="MS Mincho"/>
          <w:b/>
          <w:bCs/>
          <w:u w:val="single"/>
          <w:lang w:eastAsia="ja-JP"/>
        </w:rPr>
      </w:pPr>
      <w:r w:rsidRPr="00F169F6">
        <w:rPr>
          <w:rFonts w:eastAsia="MS Mincho"/>
          <w:b/>
          <w:bCs/>
          <w:u w:val="single"/>
          <w:lang w:eastAsia="ja-JP"/>
        </w:rPr>
        <w:t>Промышленные объекты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DF0F40">
        <w:trPr>
          <w:jc w:val="center"/>
        </w:trPr>
        <w:tc>
          <w:tcPr>
            <w:tcW w:w="510"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w:t>
            </w:r>
          </w:p>
        </w:tc>
        <w:tc>
          <w:tcPr>
            <w:tcW w:w="2640" w:type="dxa"/>
          </w:tcPr>
          <w:p w:rsidR="00A251EF" w:rsidRPr="00DF0F40" w:rsidRDefault="00A251EF" w:rsidP="00377A45">
            <w:pPr>
              <w:jc w:val="center"/>
              <w:rPr>
                <w:rFonts w:eastAsia="MS Mincho"/>
                <w:lang w:eastAsia="ja-JP"/>
              </w:rPr>
            </w:pPr>
            <w:r w:rsidRPr="00DF0F40">
              <w:rPr>
                <w:rFonts w:eastAsia="MS Mincho"/>
                <w:sz w:val="22"/>
                <w:szCs w:val="22"/>
                <w:lang w:eastAsia="ja-JP"/>
              </w:rPr>
              <w:t>Наименование характеристики</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Описание</w:t>
            </w:r>
          </w:p>
        </w:tc>
      </w:tr>
      <w:tr w:rsidR="00A251EF" w:rsidRPr="00DF0F40">
        <w:trPr>
          <w:jc w:val="center"/>
        </w:trPr>
        <w:tc>
          <w:tcPr>
            <w:tcW w:w="510" w:type="dxa"/>
            <w:vAlign w:val="center"/>
          </w:tcPr>
          <w:p w:rsidR="00A251EF" w:rsidRPr="00B8176D" w:rsidRDefault="00A251EF" w:rsidP="006C0416">
            <w:pPr>
              <w:pStyle w:val="ListParagraph"/>
              <w:numPr>
                <w:ilvl w:val="0"/>
                <w:numId w:val="28"/>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Общая площадь промышленных и складских объектов</w:t>
            </w:r>
            <w:r w:rsidRPr="00DF0F40">
              <w:rPr>
                <w:rStyle w:val="FootnoteReference"/>
                <w:rFonts w:eastAsia="MS Mincho"/>
                <w:sz w:val="22"/>
                <w:szCs w:val="22"/>
                <w:lang w:eastAsia="ja-JP"/>
              </w:rPr>
              <w:footnoteReference w:id="9"/>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18139 м</w:t>
            </w:r>
            <w:r w:rsidRPr="00DF0F40">
              <w:rPr>
                <w:rFonts w:eastAsia="MS Mincho"/>
                <w:sz w:val="22"/>
                <w:szCs w:val="22"/>
                <w:vertAlign w:val="superscript"/>
                <w:lang w:eastAsia="ja-JP"/>
              </w:rPr>
              <w:t>2</w:t>
            </w:r>
          </w:p>
        </w:tc>
      </w:tr>
      <w:tr w:rsidR="00A251EF" w:rsidRPr="00DF0F40">
        <w:trPr>
          <w:jc w:val="center"/>
        </w:trPr>
        <w:tc>
          <w:tcPr>
            <w:tcW w:w="510" w:type="dxa"/>
            <w:vAlign w:val="center"/>
          </w:tcPr>
          <w:p w:rsidR="00A251EF" w:rsidRPr="00B8176D" w:rsidRDefault="00A251EF" w:rsidP="006C0416">
            <w:pPr>
              <w:pStyle w:val="ListParagraph"/>
              <w:numPr>
                <w:ilvl w:val="0"/>
                <w:numId w:val="28"/>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Доступная площадь промышленных и складских объектов</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18139 м</w:t>
            </w:r>
            <w:r w:rsidRPr="00DF0F40">
              <w:rPr>
                <w:rFonts w:eastAsia="MS Mincho"/>
                <w:sz w:val="22"/>
                <w:szCs w:val="22"/>
                <w:vertAlign w:val="superscript"/>
                <w:lang w:eastAsia="ja-JP"/>
              </w:rPr>
              <w:t>2</w:t>
            </w:r>
          </w:p>
        </w:tc>
      </w:tr>
      <w:tr w:rsidR="00A251EF" w:rsidRPr="00DF0F40">
        <w:trPr>
          <w:jc w:val="center"/>
        </w:trPr>
        <w:tc>
          <w:tcPr>
            <w:tcW w:w="510" w:type="dxa"/>
            <w:vAlign w:val="center"/>
          </w:tcPr>
          <w:p w:rsidR="00A251EF" w:rsidRPr="00B8176D" w:rsidRDefault="00A251EF" w:rsidP="006C0416">
            <w:pPr>
              <w:pStyle w:val="ListParagraph"/>
              <w:numPr>
                <w:ilvl w:val="0"/>
                <w:numId w:val="28"/>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Цена аренды</w:t>
            </w:r>
          </w:p>
        </w:tc>
        <w:tc>
          <w:tcPr>
            <w:tcW w:w="6486" w:type="dxa"/>
            <w:vMerge w:val="restart"/>
            <w:vAlign w:val="center"/>
          </w:tcPr>
          <w:p w:rsidR="00A251EF" w:rsidRPr="00DF0F40" w:rsidRDefault="00A251EF" w:rsidP="00A27A56">
            <w:pPr>
              <w:rPr>
                <w:rFonts w:eastAsia="MS Mincho"/>
                <w:lang w:eastAsia="ja-JP"/>
              </w:rPr>
            </w:pPr>
            <w:r w:rsidRPr="00DF0F40">
              <w:rPr>
                <w:rFonts w:eastAsia="MS Mincho"/>
                <w:sz w:val="22"/>
                <w:szCs w:val="22"/>
                <w:lang w:eastAsia="ja-JP"/>
              </w:rPr>
              <w:t>Определяется согласно проектно-сметной документации объекта застройки</w:t>
            </w:r>
          </w:p>
        </w:tc>
      </w:tr>
      <w:tr w:rsidR="00A251EF" w:rsidRPr="00DF0F40">
        <w:trPr>
          <w:jc w:val="center"/>
        </w:trPr>
        <w:tc>
          <w:tcPr>
            <w:tcW w:w="510" w:type="dxa"/>
            <w:vAlign w:val="center"/>
          </w:tcPr>
          <w:p w:rsidR="00A251EF" w:rsidRPr="00B8176D" w:rsidRDefault="00A251EF" w:rsidP="006C0416">
            <w:pPr>
              <w:pStyle w:val="ListParagraph"/>
              <w:numPr>
                <w:ilvl w:val="0"/>
                <w:numId w:val="28"/>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Цена реализации</w:t>
            </w:r>
          </w:p>
        </w:tc>
        <w:tc>
          <w:tcPr>
            <w:tcW w:w="6486" w:type="dxa"/>
            <w:vMerge/>
          </w:tcPr>
          <w:p w:rsidR="00A251EF" w:rsidRPr="00DF0F40" w:rsidRDefault="00A251EF" w:rsidP="00377A45">
            <w:pPr>
              <w:jc w:val="center"/>
              <w:rPr>
                <w:rFonts w:eastAsia="MS Mincho"/>
                <w:lang w:eastAsia="ja-JP"/>
              </w:rPr>
            </w:pPr>
          </w:p>
        </w:tc>
      </w:tr>
      <w:tr w:rsidR="00A251EF" w:rsidRPr="00DF0F40">
        <w:trPr>
          <w:jc w:val="center"/>
        </w:trPr>
        <w:tc>
          <w:tcPr>
            <w:tcW w:w="510" w:type="dxa"/>
            <w:vAlign w:val="center"/>
          </w:tcPr>
          <w:p w:rsidR="00A251EF" w:rsidRPr="00B8176D" w:rsidRDefault="00A251EF" w:rsidP="006C0416">
            <w:pPr>
              <w:pStyle w:val="ListParagraph"/>
              <w:numPr>
                <w:ilvl w:val="0"/>
                <w:numId w:val="28"/>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Налог на собственность</w:t>
            </w:r>
          </w:p>
        </w:tc>
        <w:tc>
          <w:tcPr>
            <w:tcW w:w="6486" w:type="dxa"/>
            <w:vMerge/>
          </w:tcPr>
          <w:p w:rsidR="00A251EF" w:rsidRPr="00DF0F40" w:rsidRDefault="00A251EF" w:rsidP="00377A45">
            <w:pPr>
              <w:jc w:val="center"/>
              <w:rPr>
                <w:rFonts w:eastAsia="MS Mincho"/>
                <w:lang w:eastAsia="ja-JP"/>
              </w:rPr>
            </w:pPr>
          </w:p>
        </w:tc>
      </w:tr>
    </w:tbl>
    <w:p w:rsidR="00A251EF" w:rsidRPr="005C1B8B" w:rsidRDefault="00A251EF" w:rsidP="00245728">
      <w:pPr>
        <w:spacing w:before="120" w:after="120"/>
        <w:jc w:val="center"/>
        <w:rPr>
          <w:rFonts w:eastAsia="MS Mincho"/>
          <w:b/>
          <w:bCs/>
          <w:u w:val="single"/>
          <w:lang w:eastAsia="ja-JP"/>
        </w:rPr>
      </w:pPr>
      <w:r w:rsidRPr="005C1B8B">
        <w:rPr>
          <w:rFonts w:eastAsia="MS Mincho"/>
          <w:b/>
          <w:bCs/>
          <w:u w:val="single"/>
          <w:lang w:eastAsia="ja-JP"/>
        </w:rPr>
        <w:t xml:space="preserve">Офисные помещения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DF0F40">
        <w:trPr>
          <w:jc w:val="center"/>
        </w:trPr>
        <w:tc>
          <w:tcPr>
            <w:tcW w:w="510"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w:t>
            </w:r>
          </w:p>
        </w:tc>
        <w:tc>
          <w:tcPr>
            <w:tcW w:w="2640" w:type="dxa"/>
          </w:tcPr>
          <w:p w:rsidR="00A251EF" w:rsidRPr="00DF0F40" w:rsidRDefault="00A251EF" w:rsidP="00377A45">
            <w:pPr>
              <w:jc w:val="center"/>
              <w:rPr>
                <w:rFonts w:eastAsia="MS Mincho"/>
                <w:lang w:eastAsia="ja-JP"/>
              </w:rPr>
            </w:pPr>
            <w:r w:rsidRPr="00DF0F40">
              <w:rPr>
                <w:rFonts w:eastAsia="MS Mincho"/>
                <w:sz w:val="22"/>
                <w:szCs w:val="22"/>
                <w:lang w:eastAsia="ja-JP"/>
              </w:rPr>
              <w:t>Наименование характеристики</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Описание</w:t>
            </w:r>
          </w:p>
        </w:tc>
      </w:tr>
      <w:tr w:rsidR="00A251EF" w:rsidRPr="00DF0F40">
        <w:trPr>
          <w:jc w:val="center"/>
        </w:trPr>
        <w:tc>
          <w:tcPr>
            <w:tcW w:w="510" w:type="dxa"/>
            <w:vAlign w:val="center"/>
          </w:tcPr>
          <w:p w:rsidR="00A251EF" w:rsidRPr="00B8176D" w:rsidRDefault="00A251EF" w:rsidP="006C0416">
            <w:pPr>
              <w:pStyle w:val="ListParagraph"/>
              <w:numPr>
                <w:ilvl w:val="0"/>
                <w:numId w:val="38"/>
              </w:numPr>
              <w:spacing w:line="240" w:lineRule="auto"/>
              <w:ind w:left="414" w:hanging="357"/>
              <w:jc w:val="center"/>
              <w:rPr>
                <w:rFonts w:eastAsia="MS Mincho"/>
                <w:lang w:eastAsia="ja-JP"/>
              </w:rPr>
            </w:pPr>
          </w:p>
        </w:tc>
        <w:tc>
          <w:tcPr>
            <w:tcW w:w="2640" w:type="dxa"/>
            <w:vAlign w:val="center"/>
          </w:tcPr>
          <w:p w:rsidR="00A251EF" w:rsidRPr="00DF0F40" w:rsidRDefault="00A251EF" w:rsidP="00441AEE">
            <w:pPr>
              <w:rPr>
                <w:rFonts w:eastAsia="MS Mincho"/>
                <w:lang w:eastAsia="ja-JP"/>
              </w:rPr>
            </w:pPr>
            <w:r w:rsidRPr="00DF0F40">
              <w:rPr>
                <w:rFonts w:eastAsia="MS Mincho"/>
                <w:sz w:val="22"/>
                <w:szCs w:val="22"/>
                <w:lang w:eastAsia="ja-JP"/>
              </w:rPr>
              <w:t>Общая площадь офисных помещений</w:t>
            </w:r>
          </w:p>
        </w:tc>
        <w:tc>
          <w:tcPr>
            <w:tcW w:w="6486" w:type="dxa"/>
            <w:vMerge w:val="restart"/>
            <w:vAlign w:val="center"/>
          </w:tcPr>
          <w:p w:rsidR="00A251EF" w:rsidRPr="00DF0F40" w:rsidRDefault="00A251EF" w:rsidP="00441AEE">
            <w:pPr>
              <w:rPr>
                <w:rFonts w:eastAsia="MS Mincho"/>
                <w:lang w:eastAsia="ja-JP"/>
              </w:rPr>
            </w:pPr>
            <w:r w:rsidRPr="00DF0F40">
              <w:rPr>
                <w:rFonts w:eastAsia="MS Mincho"/>
                <w:sz w:val="22"/>
                <w:szCs w:val="22"/>
                <w:lang w:eastAsia="ja-JP"/>
              </w:rPr>
              <w:t>Определяется согласно проектно-сметной документации объекта застройки</w:t>
            </w:r>
          </w:p>
        </w:tc>
      </w:tr>
      <w:tr w:rsidR="00A251EF" w:rsidRPr="00DF0F40">
        <w:trPr>
          <w:jc w:val="center"/>
        </w:trPr>
        <w:tc>
          <w:tcPr>
            <w:tcW w:w="510" w:type="dxa"/>
            <w:vAlign w:val="center"/>
          </w:tcPr>
          <w:p w:rsidR="00A251EF" w:rsidRPr="00B8176D" w:rsidRDefault="00A251EF" w:rsidP="006C0416">
            <w:pPr>
              <w:pStyle w:val="ListParagraph"/>
              <w:numPr>
                <w:ilvl w:val="0"/>
                <w:numId w:val="38"/>
              </w:numPr>
              <w:spacing w:line="240" w:lineRule="auto"/>
              <w:ind w:left="414" w:hanging="357"/>
              <w:jc w:val="center"/>
              <w:rPr>
                <w:rFonts w:eastAsia="MS Mincho"/>
                <w:lang w:eastAsia="ja-JP"/>
              </w:rPr>
            </w:pPr>
          </w:p>
        </w:tc>
        <w:tc>
          <w:tcPr>
            <w:tcW w:w="2640" w:type="dxa"/>
            <w:vAlign w:val="center"/>
          </w:tcPr>
          <w:p w:rsidR="00A251EF" w:rsidRPr="00DF0F40" w:rsidRDefault="00A251EF" w:rsidP="00441AEE">
            <w:pPr>
              <w:rPr>
                <w:rFonts w:eastAsia="MS Mincho"/>
                <w:lang w:eastAsia="ja-JP"/>
              </w:rPr>
            </w:pPr>
            <w:r w:rsidRPr="00DF0F40">
              <w:rPr>
                <w:rFonts w:eastAsia="MS Mincho"/>
                <w:sz w:val="22"/>
                <w:szCs w:val="22"/>
                <w:lang w:eastAsia="ja-JP"/>
              </w:rPr>
              <w:t>Доступная площадь офисных помещений</w:t>
            </w:r>
          </w:p>
        </w:tc>
        <w:tc>
          <w:tcPr>
            <w:tcW w:w="6486" w:type="dxa"/>
            <w:vMerge/>
          </w:tcPr>
          <w:p w:rsidR="00A251EF" w:rsidRPr="00DF0F40" w:rsidRDefault="00A251EF" w:rsidP="00377A45">
            <w:pPr>
              <w:jc w:val="center"/>
              <w:rPr>
                <w:rFonts w:eastAsia="MS Mincho"/>
                <w:lang w:eastAsia="ja-JP"/>
              </w:rPr>
            </w:pPr>
          </w:p>
        </w:tc>
      </w:tr>
      <w:tr w:rsidR="00A251EF" w:rsidRPr="00DF0F40">
        <w:trPr>
          <w:jc w:val="center"/>
        </w:trPr>
        <w:tc>
          <w:tcPr>
            <w:tcW w:w="510" w:type="dxa"/>
            <w:vAlign w:val="center"/>
          </w:tcPr>
          <w:p w:rsidR="00A251EF" w:rsidRPr="00B8176D" w:rsidRDefault="00A251EF" w:rsidP="006C0416">
            <w:pPr>
              <w:pStyle w:val="ListParagraph"/>
              <w:numPr>
                <w:ilvl w:val="0"/>
                <w:numId w:val="38"/>
              </w:numPr>
              <w:spacing w:line="240" w:lineRule="auto"/>
              <w:ind w:left="414" w:hanging="357"/>
              <w:jc w:val="center"/>
              <w:rPr>
                <w:rFonts w:eastAsia="MS Mincho"/>
                <w:lang w:eastAsia="ja-JP"/>
              </w:rPr>
            </w:pPr>
          </w:p>
        </w:tc>
        <w:tc>
          <w:tcPr>
            <w:tcW w:w="2640" w:type="dxa"/>
            <w:vAlign w:val="center"/>
          </w:tcPr>
          <w:p w:rsidR="00A251EF" w:rsidRPr="00DF0F40" w:rsidRDefault="00A251EF" w:rsidP="00441AEE">
            <w:pPr>
              <w:rPr>
                <w:rFonts w:eastAsia="MS Mincho"/>
                <w:lang w:eastAsia="ja-JP"/>
              </w:rPr>
            </w:pPr>
            <w:r w:rsidRPr="00DF0F40">
              <w:rPr>
                <w:rFonts w:eastAsia="MS Mincho"/>
                <w:sz w:val="22"/>
                <w:szCs w:val="22"/>
                <w:lang w:eastAsia="ja-JP"/>
              </w:rPr>
              <w:t>Цена аренды</w:t>
            </w:r>
          </w:p>
        </w:tc>
        <w:tc>
          <w:tcPr>
            <w:tcW w:w="6486" w:type="dxa"/>
            <w:vMerge/>
          </w:tcPr>
          <w:p w:rsidR="00A251EF" w:rsidRPr="00DF0F40" w:rsidRDefault="00A251EF" w:rsidP="00377A45">
            <w:pPr>
              <w:jc w:val="center"/>
              <w:rPr>
                <w:rFonts w:eastAsia="MS Mincho"/>
                <w:lang w:eastAsia="ja-JP"/>
              </w:rPr>
            </w:pPr>
          </w:p>
        </w:tc>
      </w:tr>
      <w:tr w:rsidR="00A251EF" w:rsidRPr="00DF0F40">
        <w:trPr>
          <w:jc w:val="center"/>
        </w:trPr>
        <w:tc>
          <w:tcPr>
            <w:tcW w:w="510" w:type="dxa"/>
            <w:vAlign w:val="center"/>
          </w:tcPr>
          <w:p w:rsidR="00A251EF" w:rsidRPr="00B8176D" w:rsidRDefault="00A251EF" w:rsidP="006C0416">
            <w:pPr>
              <w:pStyle w:val="ListParagraph"/>
              <w:numPr>
                <w:ilvl w:val="0"/>
                <w:numId w:val="38"/>
              </w:numPr>
              <w:spacing w:line="240" w:lineRule="auto"/>
              <w:ind w:left="414" w:hanging="357"/>
              <w:jc w:val="center"/>
              <w:rPr>
                <w:rFonts w:eastAsia="MS Mincho"/>
                <w:lang w:eastAsia="ja-JP"/>
              </w:rPr>
            </w:pPr>
          </w:p>
        </w:tc>
        <w:tc>
          <w:tcPr>
            <w:tcW w:w="2640" w:type="dxa"/>
            <w:vAlign w:val="center"/>
          </w:tcPr>
          <w:p w:rsidR="00A251EF" w:rsidRPr="00DF0F40" w:rsidRDefault="00A251EF" w:rsidP="00441AEE">
            <w:pPr>
              <w:rPr>
                <w:rFonts w:eastAsia="MS Mincho"/>
                <w:lang w:eastAsia="ja-JP"/>
              </w:rPr>
            </w:pPr>
            <w:r w:rsidRPr="00DF0F40">
              <w:rPr>
                <w:rFonts w:eastAsia="MS Mincho"/>
                <w:sz w:val="22"/>
                <w:szCs w:val="22"/>
                <w:lang w:eastAsia="ja-JP"/>
              </w:rPr>
              <w:t>Цена реализации</w:t>
            </w:r>
          </w:p>
        </w:tc>
        <w:tc>
          <w:tcPr>
            <w:tcW w:w="6486" w:type="dxa"/>
            <w:vMerge/>
          </w:tcPr>
          <w:p w:rsidR="00A251EF" w:rsidRPr="00DF0F40" w:rsidRDefault="00A251EF" w:rsidP="00377A45">
            <w:pPr>
              <w:jc w:val="center"/>
              <w:rPr>
                <w:rFonts w:eastAsia="MS Mincho"/>
                <w:lang w:eastAsia="ja-JP"/>
              </w:rPr>
            </w:pPr>
          </w:p>
        </w:tc>
      </w:tr>
    </w:tbl>
    <w:p w:rsidR="00A251EF" w:rsidRPr="00F169F6" w:rsidRDefault="00A251EF" w:rsidP="007D57B3">
      <w:pPr>
        <w:spacing w:before="120" w:after="120"/>
        <w:jc w:val="center"/>
        <w:rPr>
          <w:rFonts w:eastAsia="MS Mincho"/>
          <w:b/>
          <w:bCs/>
          <w:u w:val="single"/>
          <w:lang w:eastAsia="ja-JP"/>
        </w:rPr>
      </w:pPr>
      <w:r w:rsidRPr="00F169F6">
        <w:rPr>
          <w:rFonts w:eastAsia="MS Mincho"/>
          <w:b/>
          <w:bCs/>
          <w:u w:val="single"/>
          <w:lang w:eastAsia="ja-JP"/>
        </w:rPr>
        <w:t>Электроснабжение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DF0F40">
        <w:trPr>
          <w:jc w:val="center"/>
        </w:trPr>
        <w:tc>
          <w:tcPr>
            <w:tcW w:w="510"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w:t>
            </w:r>
          </w:p>
        </w:tc>
        <w:tc>
          <w:tcPr>
            <w:tcW w:w="2640" w:type="dxa"/>
          </w:tcPr>
          <w:p w:rsidR="00A251EF" w:rsidRPr="00DF0F40" w:rsidRDefault="00A251EF" w:rsidP="00377A45">
            <w:pPr>
              <w:jc w:val="center"/>
              <w:rPr>
                <w:rFonts w:eastAsia="MS Mincho"/>
                <w:lang w:eastAsia="ja-JP"/>
              </w:rPr>
            </w:pPr>
            <w:r w:rsidRPr="00DF0F40">
              <w:rPr>
                <w:rFonts w:eastAsia="MS Mincho"/>
                <w:sz w:val="22"/>
                <w:szCs w:val="22"/>
                <w:lang w:eastAsia="ja-JP"/>
              </w:rPr>
              <w:t>Наименование характеристики</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Описание</w:t>
            </w:r>
          </w:p>
        </w:tc>
      </w:tr>
      <w:tr w:rsidR="00A251EF" w:rsidRPr="00DF0F40">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DF0F40" w:rsidRDefault="00A251EF" w:rsidP="00037453">
            <w:pPr>
              <w:rPr>
                <w:rFonts w:eastAsia="MS Mincho"/>
                <w:lang w:eastAsia="ja-JP"/>
              </w:rPr>
            </w:pPr>
            <w:r w:rsidRPr="00DF0F40">
              <w:rPr>
                <w:rFonts w:eastAsia="MS Mincho"/>
                <w:sz w:val="22"/>
                <w:szCs w:val="22"/>
                <w:lang w:eastAsia="ja-JP"/>
              </w:rPr>
              <w:t>Электрическая мощность, МВт</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10</w:t>
            </w:r>
          </w:p>
        </w:tc>
      </w:tr>
      <w:tr w:rsidR="00A251EF" w:rsidRPr="00DF0F40">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DF0F40" w:rsidRDefault="00A251EF" w:rsidP="00037453">
            <w:pPr>
              <w:rPr>
                <w:rFonts w:eastAsia="MS Mincho"/>
                <w:lang w:eastAsia="ja-JP"/>
              </w:rPr>
            </w:pPr>
            <w:r w:rsidRPr="00DF0F40">
              <w:rPr>
                <w:rFonts w:eastAsia="MS Mincho"/>
                <w:sz w:val="22"/>
                <w:szCs w:val="22"/>
                <w:lang w:eastAsia="ja-JP"/>
              </w:rPr>
              <w:t>Доступная ед. мощность, кВт</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по отдельному запросу на выдачу ТУ</w:t>
            </w:r>
          </w:p>
        </w:tc>
      </w:tr>
      <w:tr w:rsidR="00A251EF" w:rsidRPr="00DF0F40">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DF0F40" w:rsidRDefault="00A251EF" w:rsidP="00E21148">
            <w:pPr>
              <w:rPr>
                <w:rFonts w:eastAsia="MS Mincho"/>
                <w:lang w:eastAsia="ja-JP"/>
              </w:rPr>
            </w:pPr>
            <w:r w:rsidRPr="00DF0F40">
              <w:rPr>
                <w:rFonts w:eastAsia="MS Mincho"/>
                <w:sz w:val="22"/>
                <w:szCs w:val="22"/>
                <w:lang w:eastAsia="ja-JP"/>
              </w:rPr>
              <w:t>Цена присоединения к сети</w:t>
            </w:r>
            <w:r w:rsidRPr="00DF0F40">
              <w:rPr>
                <w:rStyle w:val="FootnoteReference"/>
                <w:rFonts w:eastAsia="MS Mincho"/>
                <w:sz w:val="22"/>
                <w:szCs w:val="22"/>
                <w:lang w:eastAsia="ja-JP"/>
              </w:rPr>
              <w:footnoteReference w:id="10"/>
            </w:r>
            <w:r w:rsidRPr="00DF0F40">
              <w:rPr>
                <w:rFonts w:eastAsia="MS Mincho"/>
                <w:sz w:val="22"/>
                <w:szCs w:val="22"/>
                <w:lang w:eastAsia="ja-JP"/>
              </w:rPr>
              <w:t>, млн. руб.</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8,5</w:t>
            </w:r>
          </w:p>
        </w:tc>
      </w:tr>
      <w:tr w:rsidR="00A251EF" w:rsidRPr="00DF0F40">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DF0F40" w:rsidRDefault="00A251EF" w:rsidP="00CD4404">
            <w:pPr>
              <w:rPr>
                <w:rFonts w:eastAsia="MS Mincho"/>
                <w:lang w:eastAsia="ja-JP"/>
              </w:rPr>
            </w:pPr>
            <w:r w:rsidRPr="00DF0F40">
              <w:rPr>
                <w:rFonts w:eastAsia="MS Mincho"/>
                <w:sz w:val="22"/>
                <w:szCs w:val="22"/>
                <w:lang w:eastAsia="ja-JP"/>
              </w:rPr>
              <w:t>Стоимость электроэнергии, руб./кВт×ч</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3,26</w:t>
            </w:r>
            <w:r w:rsidRPr="00DF0F40">
              <w:rPr>
                <w:rStyle w:val="FootnoteReference"/>
                <w:rFonts w:eastAsia="MS Mincho"/>
                <w:sz w:val="22"/>
                <w:szCs w:val="22"/>
                <w:lang w:eastAsia="ja-JP"/>
              </w:rPr>
              <w:footnoteReference w:id="11"/>
            </w:r>
          </w:p>
        </w:tc>
      </w:tr>
      <w:tr w:rsidR="00A251EF" w:rsidRPr="00DF0F40">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DF0F40" w:rsidRDefault="00A251EF" w:rsidP="0035797E">
            <w:pPr>
              <w:rPr>
                <w:rFonts w:eastAsia="MS Mincho"/>
                <w:lang w:eastAsia="ja-JP"/>
              </w:rPr>
            </w:pPr>
            <w:r w:rsidRPr="00DF0F40">
              <w:rPr>
                <w:rFonts w:eastAsia="MS Mincho"/>
                <w:sz w:val="22"/>
                <w:szCs w:val="22"/>
                <w:lang w:eastAsia="ja-JP"/>
              </w:rPr>
              <w:t>Расстояние до точек подключения, км</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16,0</w:t>
            </w:r>
          </w:p>
        </w:tc>
      </w:tr>
      <w:tr w:rsidR="00A251EF" w:rsidRPr="00DF0F40">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DF0F40" w:rsidRDefault="00A251EF" w:rsidP="00A4796D">
            <w:pPr>
              <w:rPr>
                <w:rFonts w:eastAsia="MS Mincho"/>
                <w:lang w:eastAsia="ja-JP"/>
              </w:rPr>
            </w:pPr>
            <w:r w:rsidRPr="00DF0F40">
              <w:rPr>
                <w:rFonts w:eastAsia="MS Mincho"/>
                <w:sz w:val="22"/>
                <w:szCs w:val="22"/>
                <w:lang w:eastAsia="ja-JP"/>
              </w:rPr>
              <w:t>Поставщики услуг (с указанием контактной информации)</w:t>
            </w:r>
          </w:p>
        </w:tc>
        <w:tc>
          <w:tcPr>
            <w:tcW w:w="6486" w:type="dxa"/>
            <w:vAlign w:val="center"/>
          </w:tcPr>
          <w:p w:rsidR="00A251EF" w:rsidRPr="00DF0F40" w:rsidRDefault="00A251EF" w:rsidP="00A4796D">
            <w:pPr>
              <w:rPr>
                <w:rFonts w:eastAsia="MS Mincho"/>
                <w:lang w:eastAsia="ja-JP"/>
              </w:rPr>
            </w:pPr>
            <w:r w:rsidRPr="00DF0F40">
              <w:rPr>
                <w:rFonts w:eastAsia="MS Mincho"/>
                <w:sz w:val="22"/>
                <w:szCs w:val="22"/>
                <w:lang w:eastAsia="ja-JP"/>
              </w:rPr>
              <w:t>АО «Городские электрические сети» – Пойковские электрические сети. Контакт: р.п. Пойковский, Промышленная зона, д. 51А, пом. 2, тел.: 8 (3463) 316-219, E-mail: tso_pes@mail.ru</w:t>
            </w:r>
          </w:p>
        </w:tc>
      </w:tr>
    </w:tbl>
    <w:p w:rsidR="00A251EF" w:rsidRPr="00F169F6" w:rsidRDefault="00A251EF" w:rsidP="007D57B3">
      <w:pPr>
        <w:spacing w:before="120" w:after="120"/>
        <w:jc w:val="center"/>
        <w:rPr>
          <w:rFonts w:eastAsia="MS Mincho"/>
          <w:b/>
          <w:bCs/>
          <w:u w:val="single"/>
          <w:lang w:eastAsia="ja-JP"/>
        </w:rPr>
      </w:pPr>
      <w:r w:rsidRPr="00F169F6">
        <w:rPr>
          <w:rFonts w:eastAsia="MS Mincho"/>
          <w:b/>
          <w:bCs/>
          <w:u w:val="single"/>
          <w:lang w:eastAsia="ja-JP"/>
        </w:rPr>
        <w:t>Газоснабжение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DF0F40">
        <w:trPr>
          <w:jc w:val="center"/>
        </w:trPr>
        <w:tc>
          <w:tcPr>
            <w:tcW w:w="510"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w:t>
            </w:r>
          </w:p>
        </w:tc>
        <w:tc>
          <w:tcPr>
            <w:tcW w:w="2640" w:type="dxa"/>
          </w:tcPr>
          <w:p w:rsidR="00A251EF" w:rsidRPr="00DF0F40" w:rsidRDefault="00A251EF" w:rsidP="00377A45">
            <w:pPr>
              <w:jc w:val="center"/>
              <w:rPr>
                <w:rFonts w:eastAsia="MS Mincho"/>
                <w:lang w:eastAsia="ja-JP"/>
              </w:rPr>
            </w:pPr>
            <w:r w:rsidRPr="00DF0F40">
              <w:rPr>
                <w:rFonts w:eastAsia="MS Mincho"/>
                <w:sz w:val="22"/>
                <w:szCs w:val="22"/>
                <w:lang w:eastAsia="ja-JP"/>
              </w:rPr>
              <w:t>Наименование характеристики</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Описание</w:t>
            </w:r>
          </w:p>
        </w:tc>
      </w:tr>
      <w:tr w:rsidR="00A251EF" w:rsidRPr="00DF0F40">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Объём газоснабжения, м</w:t>
            </w:r>
            <w:r w:rsidRPr="00DF0F40">
              <w:rPr>
                <w:rFonts w:eastAsia="MS Mincho"/>
                <w:sz w:val="22"/>
                <w:szCs w:val="22"/>
                <w:vertAlign w:val="superscript"/>
                <w:lang w:eastAsia="ja-JP"/>
              </w:rPr>
              <w:t>3</w:t>
            </w:r>
            <w:r w:rsidRPr="00DF0F40">
              <w:rPr>
                <w:rFonts w:eastAsia="MS Mincho"/>
                <w:sz w:val="22"/>
                <w:szCs w:val="22"/>
                <w:lang w:eastAsia="ja-JP"/>
              </w:rPr>
              <w:t>/ч (вид газа)</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для предлагаемого проекта не применяется</w:t>
            </w:r>
          </w:p>
        </w:tc>
      </w:tr>
      <w:tr w:rsidR="00A251EF" w:rsidRPr="00DF0F40">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DF0F40" w:rsidRDefault="00A251EF" w:rsidP="00090C07">
            <w:pPr>
              <w:rPr>
                <w:rFonts w:eastAsia="MS Mincho"/>
                <w:lang w:eastAsia="ja-JP"/>
              </w:rPr>
            </w:pPr>
            <w:r w:rsidRPr="00DF0F40">
              <w:rPr>
                <w:rFonts w:eastAsia="MS Mincho"/>
                <w:sz w:val="22"/>
                <w:szCs w:val="22"/>
                <w:lang w:eastAsia="ja-JP"/>
              </w:rPr>
              <w:t>Доступный объём газоснабжения, м</w:t>
            </w:r>
            <w:r w:rsidRPr="00DF0F40">
              <w:rPr>
                <w:rFonts w:eastAsia="MS Mincho"/>
                <w:sz w:val="22"/>
                <w:szCs w:val="22"/>
                <w:vertAlign w:val="superscript"/>
                <w:lang w:eastAsia="ja-JP"/>
              </w:rPr>
              <w:t>3</w:t>
            </w:r>
            <w:r w:rsidRPr="00DF0F40">
              <w:rPr>
                <w:rFonts w:eastAsia="MS Mincho"/>
                <w:sz w:val="22"/>
                <w:szCs w:val="22"/>
                <w:lang w:eastAsia="ja-JP"/>
              </w:rPr>
              <w:t>/год</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277000</w:t>
            </w:r>
          </w:p>
        </w:tc>
      </w:tr>
      <w:tr w:rsidR="00A251EF" w:rsidRPr="00DF0F40">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DF0F40" w:rsidRDefault="00A251EF" w:rsidP="00090C07">
            <w:pPr>
              <w:rPr>
                <w:rFonts w:eastAsia="MS Mincho"/>
                <w:lang w:eastAsia="ja-JP"/>
              </w:rPr>
            </w:pPr>
            <w:r w:rsidRPr="00DF0F40">
              <w:rPr>
                <w:rFonts w:eastAsia="MS Mincho"/>
                <w:sz w:val="22"/>
                <w:szCs w:val="22"/>
                <w:lang w:eastAsia="ja-JP"/>
              </w:rPr>
              <w:t>Цена присоединения к сети газоснабжения млн. руб.</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35,1</w:t>
            </w:r>
          </w:p>
        </w:tc>
      </w:tr>
      <w:tr w:rsidR="00A251EF" w:rsidRPr="00DF0F40">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DF0F40" w:rsidRDefault="00A251EF" w:rsidP="00CD4404">
            <w:pPr>
              <w:rPr>
                <w:rFonts w:eastAsia="MS Mincho"/>
                <w:lang w:eastAsia="ja-JP"/>
              </w:rPr>
            </w:pPr>
            <w:r w:rsidRPr="00DF0F40">
              <w:rPr>
                <w:rFonts w:eastAsia="MS Mincho"/>
                <w:sz w:val="22"/>
                <w:szCs w:val="22"/>
                <w:lang w:eastAsia="ja-JP"/>
              </w:rPr>
              <w:t>Расстояние до точек подключения, км</w:t>
            </w:r>
            <w:r w:rsidRPr="00DF0F40">
              <w:rPr>
                <w:rStyle w:val="FootnoteReference"/>
                <w:rFonts w:eastAsia="MS Mincho"/>
                <w:sz w:val="22"/>
                <w:szCs w:val="22"/>
                <w:lang w:eastAsia="ja-JP"/>
              </w:rPr>
              <w:footnoteReference w:id="12"/>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13,0</w:t>
            </w:r>
          </w:p>
        </w:tc>
      </w:tr>
      <w:tr w:rsidR="00A251EF" w:rsidRPr="00DF0F40">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DF0F40" w:rsidRDefault="00A251EF" w:rsidP="00230B0C">
            <w:pPr>
              <w:rPr>
                <w:rFonts w:eastAsia="MS Mincho"/>
                <w:lang w:eastAsia="ja-JP"/>
              </w:rPr>
            </w:pPr>
            <w:r w:rsidRPr="00DF0F40">
              <w:rPr>
                <w:rFonts w:eastAsia="MS Mincho"/>
                <w:sz w:val="22"/>
                <w:szCs w:val="22"/>
                <w:lang w:eastAsia="ja-JP"/>
              </w:rPr>
              <w:t>Поставщики услуг (с указанием контактной информации)</w:t>
            </w:r>
          </w:p>
        </w:tc>
        <w:tc>
          <w:tcPr>
            <w:tcW w:w="6486" w:type="dxa"/>
            <w:vAlign w:val="center"/>
          </w:tcPr>
          <w:p w:rsidR="00A251EF" w:rsidRPr="00DF0F40" w:rsidRDefault="00A251EF" w:rsidP="00230B0C">
            <w:pPr>
              <w:rPr>
                <w:rFonts w:eastAsia="MS Mincho"/>
                <w:lang w:eastAsia="ja-JP"/>
              </w:rPr>
            </w:pPr>
            <w:r w:rsidRPr="00DF0F40">
              <w:rPr>
                <w:rFonts w:eastAsia="MS Mincho"/>
                <w:sz w:val="22"/>
                <w:szCs w:val="22"/>
                <w:lang w:eastAsia="ja-JP"/>
              </w:rPr>
              <w:t>ООО «Газпром межрегионгаз Север». Контакт: г. Сургут, ул. Островского, 16, тел.: 8 (3462) 44-26-70, E-mail: kurnikova_EV@sever04.ru</w:t>
            </w:r>
          </w:p>
        </w:tc>
      </w:tr>
    </w:tbl>
    <w:p w:rsidR="00A251EF" w:rsidRPr="00F169F6" w:rsidRDefault="00A251EF" w:rsidP="007D57B3">
      <w:pPr>
        <w:spacing w:before="120" w:after="120"/>
        <w:jc w:val="center"/>
        <w:rPr>
          <w:rFonts w:eastAsia="MS Mincho"/>
          <w:b/>
          <w:bCs/>
          <w:u w:val="single"/>
          <w:lang w:eastAsia="ja-JP"/>
        </w:rPr>
      </w:pPr>
      <w:r w:rsidRPr="00F169F6">
        <w:rPr>
          <w:rFonts w:eastAsia="MS Mincho"/>
          <w:b/>
          <w:bCs/>
          <w:u w:val="single"/>
          <w:lang w:eastAsia="ja-JP"/>
        </w:rPr>
        <w:t>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DF0F40">
        <w:trPr>
          <w:jc w:val="center"/>
        </w:trPr>
        <w:tc>
          <w:tcPr>
            <w:tcW w:w="510"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w:t>
            </w:r>
          </w:p>
        </w:tc>
        <w:tc>
          <w:tcPr>
            <w:tcW w:w="2640" w:type="dxa"/>
          </w:tcPr>
          <w:p w:rsidR="00A251EF" w:rsidRPr="00DF0F40" w:rsidRDefault="00A251EF" w:rsidP="00377A45">
            <w:pPr>
              <w:jc w:val="center"/>
              <w:rPr>
                <w:rFonts w:eastAsia="MS Mincho"/>
                <w:lang w:eastAsia="ja-JP"/>
              </w:rPr>
            </w:pPr>
            <w:r w:rsidRPr="00DF0F40">
              <w:rPr>
                <w:rFonts w:eastAsia="MS Mincho"/>
                <w:sz w:val="22"/>
                <w:szCs w:val="22"/>
                <w:lang w:eastAsia="ja-JP"/>
              </w:rPr>
              <w:t>Наименование характеристики</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Описание</w:t>
            </w:r>
          </w:p>
        </w:tc>
      </w:tr>
      <w:tr w:rsidR="00A251EF" w:rsidRPr="00DF0F40">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Объем водоснабжения, м</w:t>
            </w:r>
            <w:r w:rsidRPr="00DF0F40">
              <w:rPr>
                <w:rFonts w:eastAsia="MS Mincho"/>
                <w:sz w:val="22"/>
                <w:szCs w:val="22"/>
                <w:vertAlign w:val="superscript"/>
                <w:lang w:eastAsia="ja-JP"/>
              </w:rPr>
              <w:t>3</w:t>
            </w:r>
            <w:r w:rsidRPr="00DF0F40">
              <w:rPr>
                <w:rFonts w:eastAsia="MS Mincho"/>
                <w:sz w:val="22"/>
                <w:szCs w:val="22"/>
                <w:lang w:eastAsia="ja-JP"/>
              </w:rPr>
              <w:t>/сут</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определить проектом</w:t>
            </w:r>
          </w:p>
        </w:tc>
      </w:tr>
      <w:tr w:rsidR="00A251EF" w:rsidRPr="00DF0F40">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DF0F40" w:rsidRDefault="00A251EF" w:rsidP="00D70C14">
            <w:pPr>
              <w:rPr>
                <w:rFonts w:eastAsia="MS Mincho"/>
                <w:lang w:eastAsia="ja-JP"/>
              </w:rPr>
            </w:pPr>
            <w:r w:rsidRPr="00DF0F40">
              <w:rPr>
                <w:rFonts w:eastAsia="MS Mincho"/>
                <w:sz w:val="22"/>
                <w:szCs w:val="22"/>
                <w:lang w:eastAsia="ja-JP"/>
              </w:rPr>
              <w:t>Доступный объем водоснабжения, м</w:t>
            </w:r>
            <w:r w:rsidRPr="00DF0F40">
              <w:rPr>
                <w:rFonts w:eastAsia="MS Mincho"/>
                <w:sz w:val="22"/>
                <w:szCs w:val="22"/>
                <w:vertAlign w:val="superscript"/>
                <w:lang w:eastAsia="ja-JP"/>
              </w:rPr>
              <w:t>3</w:t>
            </w:r>
            <w:r w:rsidRPr="00DF0F40">
              <w:rPr>
                <w:rFonts w:eastAsia="MS Mincho"/>
                <w:sz w:val="22"/>
                <w:szCs w:val="22"/>
                <w:lang w:eastAsia="ja-JP"/>
              </w:rPr>
              <w:t>/сут</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1500,0</w:t>
            </w:r>
          </w:p>
        </w:tc>
      </w:tr>
      <w:tr w:rsidR="00A251EF" w:rsidRPr="00DF0F40">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DF0F40" w:rsidRDefault="00A251EF" w:rsidP="00557F16">
            <w:pPr>
              <w:rPr>
                <w:rFonts w:eastAsia="MS Mincho"/>
                <w:lang w:eastAsia="ja-JP"/>
              </w:rPr>
            </w:pPr>
            <w:r w:rsidRPr="00DF0F40">
              <w:rPr>
                <w:rFonts w:eastAsia="MS Mincho"/>
                <w:sz w:val="22"/>
                <w:szCs w:val="22"/>
                <w:lang w:eastAsia="ja-JP"/>
              </w:rPr>
              <w:t>Стоимость водоснабжения, руб./м</w:t>
            </w:r>
            <w:r w:rsidRPr="00DF0F40">
              <w:rPr>
                <w:rFonts w:eastAsia="MS Mincho"/>
                <w:sz w:val="22"/>
                <w:szCs w:val="22"/>
                <w:vertAlign w:val="superscript"/>
                <w:lang w:eastAsia="ja-JP"/>
              </w:rPr>
              <w:t>3</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94,55</w:t>
            </w:r>
            <w:r w:rsidRPr="00DF0F40">
              <w:rPr>
                <w:rStyle w:val="FootnoteReference"/>
                <w:rFonts w:eastAsia="MS Mincho"/>
                <w:sz w:val="22"/>
                <w:szCs w:val="22"/>
                <w:lang w:eastAsia="ja-JP"/>
              </w:rPr>
              <w:footnoteReference w:id="13"/>
            </w:r>
          </w:p>
        </w:tc>
      </w:tr>
      <w:tr w:rsidR="00A251EF" w:rsidRPr="00DF0F40">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DF0F40" w:rsidRDefault="00A251EF" w:rsidP="00E21148">
            <w:pPr>
              <w:rPr>
                <w:rFonts w:eastAsia="MS Mincho"/>
                <w:lang w:eastAsia="ja-JP"/>
              </w:rPr>
            </w:pPr>
            <w:r w:rsidRPr="00DF0F40">
              <w:rPr>
                <w:rFonts w:eastAsia="MS Mincho"/>
                <w:sz w:val="22"/>
                <w:szCs w:val="22"/>
                <w:lang w:eastAsia="ja-JP"/>
              </w:rPr>
              <w:t>Цена присоединения к водопроводной сети, млн. руб.</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1,95</w:t>
            </w:r>
          </w:p>
        </w:tc>
      </w:tr>
      <w:tr w:rsidR="00A251EF" w:rsidRPr="00DF0F40">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DF0F40" w:rsidRDefault="00A251EF" w:rsidP="00CD4404">
            <w:pPr>
              <w:rPr>
                <w:rFonts w:eastAsia="MS Mincho"/>
                <w:lang w:eastAsia="ja-JP"/>
              </w:rPr>
            </w:pPr>
            <w:r w:rsidRPr="00DF0F40">
              <w:rPr>
                <w:rFonts w:eastAsia="MS Mincho"/>
                <w:sz w:val="22"/>
                <w:szCs w:val="22"/>
                <w:lang w:eastAsia="ja-JP"/>
              </w:rPr>
              <w:t>Расстояние до точек подключения, км</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0,8</w:t>
            </w:r>
          </w:p>
        </w:tc>
      </w:tr>
      <w:tr w:rsidR="00A251EF" w:rsidRPr="00DF0F40">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DF0F40" w:rsidRDefault="00A251EF" w:rsidP="00547FF0">
            <w:pPr>
              <w:rPr>
                <w:rFonts w:eastAsia="MS Mincho"/>
                <w:lang w:eastAsia="ja-JP"/>
              </w:rPr>
            </w:pPr>
            <w:r w:rsidRPr="00DF0F40">
              <w:rPr>
                <w:rFonts w:eastAsia="MS Mincho"/>
                <w:sz w:val="22"/>
                <w:szCs w:val="22"/>
                <w:lang w:eastAsia="ja-JP"/>
              </w:rPr>
              <w:t>Поставщики услуг (с указанием контактной информации)</w:t>
            </w:r>
          </w:p>
        </w:tc>
        <w:tc>
          <w:tcPr>
            <w:tcW w:w="6486" w:type="dxa"/>
            <w:vAlign w:val="center"/>
          </w:tcPr>
          <w:p w:rsidR="00A251EF" w:rsidRPr="00DF0F40" w:rsidRDefault="00A251EF" w:rsidP="00547FF0">
            <w:pPr>
              <w:rPr>
                <w:rFonts w:eastAsia="MS Mincho"/>
                <w:lang w:eastAsia="ja-JP"/>
              </w:rPr>
            </w:pPr>
            <w:r w:rsidRPr="00DF0F40">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547FF0">
      <w:pPr>
        <w:spacing w:before="120" w:after="120"/>
        <w:jc w:val="center"/>
        <w:rPr>
          <w:rFonts w:eastAsia="MS Mincho"/>
          <w:b/>
          <w:bCs/>
          <w:u w:val="single"/>
          <w:lang w:eastAsia="ja-JP"/>
        </w:rPr>
      </w:pPr>
      <w:r>
        <w:rPr>
          <w:rFonts w:eastAsia="MS Mincho"/>
          <w:b/>
          <w:bCs/>
          <w:u w:val="single"/>
          <w:lang w:eastAsia="ja-JP"/>
        </w:rPr>
        <w:t>Отопление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DF0F40">
        <w:trPr>
          <w:jc w:val="center"/>
        </w:trPr>
        <w:tc>
          <w:tcPr>
            <w:tcW w:w="510"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w:t>
            </w:r>
          </w:p>
        </w:tc>
        <w:tc>
          <w:tcPr>
            <w:tcW w:w="2640" w:type="dxa"/>
          </w:tcPr>
          <w:p w:rsidR="00A251EF" w:rsidRPr="00DF0F40" w:rsidRDefault="00A251EF" w:rsidP="00377A45">
            <w:pPr>
              <w:jc w:val="center"/>
              <w:rPr>
                <w:rFonts w:eastAsia="MS Mincho"/>
                <w:lang w:eastAsia="ja-JP"/>
              </w:rPr>
            </w:pPr>
            <w:r w:rsidRPr="00DF0F40">
              <w:rPr>
                <w:rFonts w:eastAsia="MS Mincho"/>
                <w:sz w:val="22"/>
                <w:szCs w:val="22"/>
                <w:lang w:eastAsia="ja-JP"/>
              </w:rPr>
              <w:t>Наименование характеристики</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Описание</w:t>
            </w:r>
          </w:p>
        </w:tc>
      </w:tr>
      <w:tr w:rsidR="00A251EF" w:rsidRPr="00DF0F40">
        <w:trPr>
          <w:jc w:val="center"/>
        </w:trPr>
        <w:tc>
          <w:tcPr>
            <w:tcW w:w="510" w:type="dxa"/>
            <w:vAlign w:val="center"/>
          </w:tcPr>
          <w:p w:rsidR="00A251EF" w:rsidRPr="00B8176D" w:rsidRDefault="00A251EF" w:rsidP="006C0416">
            <w:pPr>
              <w:pStyle w:val="ListParagraph"/>
              <w:numPr>
                <w:ilvl w:val="0"/>
                <w:numId w:val="34"/>
              </w:numPr>
              <w:spacing w:line="240" w:lineRule="auto"/>
              <w:ind w:left="414" w:hanging="357"/>
              <w:jc w:val="center"/>
              <w:rPr>
                <w:rFonts w:eastAsia="MS Mincho"/>
                <w:lang w:eastAsia="ja-JP"/>
              </w:rPr>
            </w:pPr>
          </w:p>
        </w:tc>
        <w:tc>
          <w:tcPr>
            <w:tcW w:w="2640" w:type="dxa"/>
            <w:vAlign w:val="center"/>
          </w:tcPr>
          <w:p w:rsidR="00A251EF" w:rsidRPr="00DF0F40" w:rsidRDefault="00A251EF" w:rsidP="00E21148">
            <w:pPr>
              <w:rPr>
                <w:rFonts w:eastAsia="MS Mincho"/>
                <w:lang w:eastAsia="ja-JP"/>
              </w:rPr>
            </w:pPr>
            <w:r w:rsidRPr="00DF0F40">
              <w:rPr>
                <w:rFonts w:eastAsia="MS Mincho"/>
                <w:sz w:val="22"/>
                <w:szCs w:val="22"/>
                <w:lang w:eastAsia="ja-JP"/>
              </w:rPr>
              <w:t>Цена присоединения к теплосети, млн. руб.</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1,95</w:t>
            </w:r>
          </w:p>
        </w:tc>
      </w:tr>
      <w:tr w:rsidR="00A251EF" w:rsidRPr="00DF0F40">
        <w:trPr>
          <w:jc w:val="center"/>
        </w:trPr>
        <w:tc>
          <w:tcPr>
            <w:tcW w:w="510" w:type="dxa"/>
            <w:vAlign w:val="center"/>
          </w:tcPr>
          <w:p w:rsidR="00A251EF" w:rsidRPr="00B8176D" w:rsidRDefault="00A251EF" w:rsidP="006C0416">
            <w:pPr>
              <w:pStyle w:val="ListParagraph"/>
              <w:numPr>
                <w:ilvl w:val="0"/>
                <w:numId w:val="34"/>
              </w:numPr>
              <w:spacing w:line="240" w:lineRule="auto"/>
              <w:ind w:left="414" w:hanging="357"/>
              <w:jc w:val="center"/>
              <w:rPr>
                <w:rFonts w:eastAsia="MS Mincho"/>
                <w:lang w:eastAsia="ja-JP"/>
              </w:rPr>
            </w:pPr>
          </w:p>
        </w:tc>
        <w:tc>
          <w:tcPr>
            <w:tcW w:w="2640" w:type="dxa"/>
            <w:vAlign w:val="center"/>
          </w:tcPr>
          <w:p w:rsidR="00A251EF" w:rsidRPr="00DF0F40" w:rsidRDefault="00A251EF" w:rsidP="00E21148">
            <w:pPr>
              <w:rPr>
                <w:rFonts w:eastAsia="MS Mincho"/>
                <w:lang w:eastAsia="ja-JP"/>
              </w:rPr>
            </w:pPr>
            <w:r w:rsidRPr="00DF0F40">
              <w:rPr>
                <w:rFonts w:eastAsia="MS Mincho"/>
                <w:sz w:val="22"/>
                <w:szCs w:val="22"/>
                <w:lang w:eastAsia="ja-JP"/>
              </w:rPr>
              <w:t>Расстояние до точек подключения, км</w:t>
            </w:r>
          </w:p>
        </w:tc>
        <w:tc>
          <w:tcPr>
            <w:tcW w:w="6486" w:type="dxa"/>
            <w:vAlign w:val="center"/>
          </w:tcPr>
          <w:p w:rsidR="00A251EF" w:rsidRPr="00DF0F40" w:rsidRDefault="00A251EF" w:rsidP="00377A45">
            <w:pPr>
              <w:jc w:val="center"/>
              <w:rPr>
                <w:rFonts w:eastAsia="MS Mincho"/>
                <w:lang w:eastAsia="ja-JP"/>
              </w:rPr>
            </w:pPr>
            <w:r w:rsidRPr="00DF0F40">
              <w:rPr>
                <w:rFonts w:eastAsia="MS Mincho"/>
                <w:sz w:val="22"/>
                <w:szCs w:val="22"/>
                <w:lang w:eastAsia="ja-JP"/>
              </w:rPr>
              <w:t>0,8</w:t>
            </w:r>
          </w:p>
        </w:tc>
      </w:tr>
      <w:tr w:rsidR="00A251EF" w:rsidRPr="00DF0F40">
        <w:trPr>
          <w:jc w:val="center"/>
        </w:trPr>
        <w:tc>
          <w:tcPr>
            <w:tcW w:w="510" w:type="dxa"/>
            <w:vAlign w:val="center"/>
          </w:tcPr>
          <w:p w:rsidR="00A251EF" w:rsidRPr="00B8176D" w:rsidRDefault="00A251EF" w:rsidP="006C0416">
            <w:pPr>
              <w:pStyle w:val="ListParagraph"/>
              <w:numPr>
                <w:ilvl w:val="0"/>
                <w:numId w:val="34"/>
              </w:numPr>
              <w:spacing w:line="240" w:lineRule="auto"/>
              <w:ind w:left="414" w:hanging="357"/>
              <w:jc w:val="center"/>
              <w:rPr>
                <w:rFonts w:eastAsia="MS Mincho"/>
                <w:lang w:eastAsia="ja-JP"/>
              </w:rPr>
            </w:pPr>
          </w:p>
        </w:tc>
        <w:tc>
          <w:tcPr>
            <w:tcW w:w="2640" w:type="dxa"/>
            <w:vAlign w:val="center"/>
          </w:tcPr>
          <w:p w:rsidR="00A251EF" w:rsidRPr="00DF0F40" w:rsidRDefault="00A251EF" w:rsidP="00547FF0">
            <w:pPr>
              <w:rPr>
                <w:rFonts w:eastAsia="MS Mincho"/>
                <w:lang w:eastAsia="ja-JP"/>
              </w:rPr>
            </w:pPr>
            <w:r w:rsidRPr="00DF0F40">
              <w:rPr>
                <w:rFonts w:eastAsia="MS Mincho"/>
                <w:sz w:val="22"/>
                <w:szCs w:val="22"/>
                <w:lang w:eastAsia="ja-JP"/>
              </w:rPr>
              <w:t>Поставщики услуг (с указанием контактной информации)</w:t>
            </w:r>
          </w:p>
        </w:tc>
        <w:tc>
          <w:tcPr>
            <w:tcW w:w="6486" w:type="dxa"/>
            <w:vAlign w:val="center"/>
          </w:tcPr>
          <w:p w:rsidR="00A251EF" w:rsidRPr="00DF0F40" w:rsidRDefault="00A251EF" w:rsidP="00547FF0">
            <w:pPr>
              <w:rPr>
                <w:rFonts w:eastAsia="MS Mincho"/>
                <w:lang w:eastAsia="ja-JP"/>
              </w:rPr>
            </w:pPr>
            <w:r w:rsidRPr="00DF0F40">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732820">
      <w:pPr>
        <w:spacing w:before="120" w:after="120"/>
        <w:jc w:val="center"/>
        <w:rPr>
          <w:rFonts w:eastAsia="MS Mincho"/>
          <w:b/>
          <w:bCs/>
          <w:u w:val="single"/>
          <w:lang w:eastAsia="ja-JP"/>
        </w:rPr>
      </w:pPr>
      <w:r w:rsidRPr="00F169F6">
        <w:rPr>
          <w:rFonts w:eastAsia="MS Mincho"/>
          <w:b/>
          <w:bCs/>
          <w:u w:val="single"/>
          <w:lang w:eastAsia="ja-JP"/>
        </w:rPr>
        <w:t>Водоотведение</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4211"/>
        <w:gridCol w:w="5284"/>
      </w:tblGrid>
      <w:tr w:rsidR="00A251EF" w:rsidRPr="00F169F6">
        <w:trPr>
          <w:jc w:val="center"/>
        </w:trPr>
        <w:tc>
          <w:tcPr>
            <w:tcW w:w="510" w:type="dxa"/>
            <w:vAlign w:val="center"/>
          </w:tcPr>
          <w:p w:rsidR="00A251EF" w:rsidRPr="00377A45" w:rsidRDefault="00A251EF" w:rsidP="00377A45">
            <w:pPr>
              <w:jc w:val="center"/>
              <w:rPr>
                <w:rFonts w:eastAsia="MS Mincho"/>
                <w:lang w:eastAsia="ja-JP"/>
              </w:rPr>
            </w:pPr>
            <w:r w:rsidRPr="00377A45">
              <w:rPr>
                <w:rFonts w:eastAsia="MS Mincho"/>
                <w:lang w:eastAsia="ja-JP"/>
              </w:rPr>
              <w:t>№</w:t>
            </w:r>
          </w:p>
        </w:tc>
        <w:tc>
          <w:tcPr>
            <w:tcW w:w="4211" w:type="dxa"/>
          </w:tcPr>
          <w:p w:rsidR="00A251EF" w:rsidRPr="00377A45" w:rsidRDefault="00A251EF" w:rsidP="00377A45">
            <w:pPr>
              <w:jc w:val="center"/>
              <w:rPr>
                <w:rFonts w:eastAsia="MS Mincho"/>
                <w:lang w:eastAsia="ja-JP"/>
              </w:rPr>
            </w:pPr>
            <w:r w:rsidRPr="00377A45">
              <w:rPr>
                <w:rFonts w:eastAsia="MS Mincho"/>
                <w:lang w:eastAsia="ja-JP"/>
              </w:rPr>
              <w:t>Наименование характеристики</w:t>
            </w:r>
          </w:p>
        </w:tc>
        <w:tc>
          <w:tcPr>
            <w:tcW w:w="5284" w:type="dxa"/>
            <w:vAlign w:val="center"/>
          </w:tcPr>
          <w:p w:rsidR="00A251EF" w:rsidRPr="00377A45" w:rsidRDefault="00A251EF" w:rsidP="00377A45">
            <w:pPr>
              <w:jc w:val="center"/>
              <w:rPr>
                <w:rFonts w:eastAsia="MS Mincho"/>
                <w:lang w:eastAsia="ja-JP"/>
              </w:rPr>
            </w:pPr>
            <w:r w:rsidRPr="00377A45">
              <w:rPr>
                <w:rFonts w:eastAsia="MS Mincho"/>
                <w:lang w:eastAsia="ja-JP"/>
              </w:rPr>
              <w:t>Описание</w:t>
            </w:r>
          </w:p>
        </w:tc>
      </w:tr>
      <w:tr w:rsidR="00A251EF" w:rsidRPr="00F169F6">
        <w:trPr>
          <w:jc w:val="center"/>
        </w:trPr>
        <w:tc>
          <w:tcPr>
            <w:tcW w:w="510" w:type="dxa"/>
            <w:vAlign w:val="center"/>
          </w:tcPr>
          <w:p w:rsidR="00A251EF" w:rsidRPr="00B8176D" w:rsidRDefault="00A251EF" w:rsidP="006C0416">
            <w:pPr>
              <w:pStyle w:val="ListParagraph"/>
              <w:numPr>
                <w:ilvl w:val="0"/>
                <w:numId w:val="33"/>
              </w:numPr>
              <w:spacing w:line="240" w:lineRule="auto"/>
              <w:ind w:left="414" w:hanging="357"/>
              <w:jc w:val="center"/>
              <w:rPr>
                <w:rFonts w:eastAsia="MS Mincho"/>
                <w:sz w:val="23"/>
                <w:szCs w:val="23"/>
                <w:lang w:eastAsia="ja-JP"/>
              </w:rPr>
            </w:pPr>
          </w:p>
        </w:tc>
        <w:tc>
          <w:tcPr>
            <w:tcW w:w="4211" w:type="dxa"/>
            <w:vAlign w:val="center"/>
          </w:tcPr>
          <w:p w:rsidR="00A251EF" w:rsidRPr="00377A45" w:rsidRDefault="00A251EF" w:rsidP="00E21148">
            <w:pPr>
              <w:rPr>
                <w:rFonts w:eastAsia="MS Mincho"/>
                <w:sz w:val="23"/>
                <w:szCs w:val="23"/>
                <w:lang w:eastAsia="ja-JP"/>
              </w:rPr>
            </w:pPr>
            <w:r w:rsidRPr="00377A45">
              <w:rPr>
                <w:rFonts w:eastAsia="MS Mincho"/>
                <w:sz w:val="23"/>
                <w:szCs w:val="23"/>
                <w:lang w:eastAsia="ja-JP"/>
              </w:rPr>
              <w:t>Цена присоединения к канализационной сети, млн. руб.</w:t>
            </w:r>
          </w:p>
        </w:tc>
        <w:tc>
          <w:tcPr>
            <w:tcW w:w="5284" w:type="dxa"/>
            <w:vAlign w:val="center"/>
          </w:tcPr>
          <w:p w:rsidR="00A251EF" w:rsidRPr="00377A45" w:rsidRDefault="00A251EF" w:rsidP="00377A45">
            <w:pPr>
              <w:jc w:val="center"/>
              <w:rPr>
                <w:rFonts w:eastAsia="MS Mincho"/>
                <w:lang w:eastAsia="ja-JP"/>
              </w:rPr>
            </w:pPr>
            <w:r w:rsidRPr="00377A45">
              <w:rPr>
                <w:rFonts w:eastAsia="MS Mincho"/>
                <w:lang w:eastAsia="ja-JP"/>
              </w:rPr>
              <w:t>4,9</w:t>
            </w:r>
          </w:p>
        </w:tc>
      </w:tr>
      <w:tr w:rsidR="00A251EF" w:rsidRPr="00F169F6">
        <w:trPr>
          <w:jc w:val="center"/>
        </w:trPr>
        <w:tc>
          <w:tcPr>
            <w:tcW w:w="510" w:type="dxa"/>
            <w:vAlign w:val="center"/>
          </w:tcPr>
          <w:p w:rsidR="00A251EF" w:rsidRPr="00B8176D" w:rsidRDefault="00A251EF" w:rsidP="006C0416">
            <w:pPr>
              <w:pStyle w:val="ListParagraph"/>
              <w:numPr>
                <w:ilvl w:val="0"/>
                <w:numId w:val="33"/>
              </w:numPr>
              <w:spacing w:line="240" w:lineRule="auto"/>
              <w:ind w:left="414" w:hanging="357"/>
              <w:jc w:val="center"/>
              <w:rPr>
                <w:rFonts w:eastAsia="MS Mincho"/>
                <w:sz w:val="23"/>
                <w:szCs w:val="23"/>
                <w:lang w:eastAsia="ja-JP"/>
              </w:rPr>
            </w:pPr>
          </w:p>
        </w:tc>
        <w:tc>
          <w:tcPr>
            <w:tcW w:w="4211" w:type="dxa"/>
            <w:vAlign w:val="center"/>
          </w:tcPr>
          <w:p w:rsidR="00A251EF" w:rsidRPr="00377A45" w:rsidRDefault="00A251EF" w:rsidP="00E21148">
            <w:pPr>
              <w:rPr>
                <w:rFonts w:eastAsia="MS Mincho"/>
                <w:sz w:val="23"/>
                <w:szCs w:val="23"/>
                <w:lang w:eastAsia="ja-JP"/>
              </w:rPr>
            </w:pPr>
            <w:r w:rsidRPr="00377A45">
              <w:rPr>
                <w:rFonts w:eastAsia="MS Mincho"/>
                <w:sz w:val="23"/>
                <w:szCs w:val="23"/>
                <w:lang w:eastAsia="ja-JP"/>
              </w:rPr>
              <w:t>Расстояние до точек подключения, км</w:t>
            </w:r>
          </w:p>
        </w:tc>
        <w:tc>
          <w:tcPr>
            <w:tcW w:w="5284" w:type="dxa"/>
            <w:vAlign w:val="center"/>
          </w:tcPr>
          <w:p w:rsidR="00A251EF" w:rsidRPr="00377A45" w:rsidRDefault="00A251EF" w:rsidP="00377A45">
            <w:pPr>
              <w:jc w:val="center"/>
              <w:rPr>
                <w:rFonts w:eastAsia="MS Mincho"/>
                <w:lang w:eastAsia="ja-JP"/>
              </w:rPr>
            </w:pPr>
            <w:r w:rsidRPr="00377A45">
              <w:rPr>
                <w:rFonts w:eastAsia="MS Mincho"/>
                <w:lang w:eastAsia="ja-JP"/>
              </w:rPr>
              <w:t>2,0</w:t>
            </w:r>
          </w:p>
        </w:tc>
      </w:tr>
      <w:tr w:rsidR="00A251EF" w:rsidRPr="00F169F6">
        <w:trPr>
          <w:jc w:val="center"/>
        </w:trPr>
        <w:tc>
          <w:tcPr>
            <w:tcW w:w="510" w:type="dxa"/>
            <w:vAlign w:val="center"/>
          </w:tcPr>
          <w:p w:rsidR="00A251EF" w:rsidRPr="00B8176D" w:rsidRDefault="00A251EF" w:rsidP="006C0416">
            <w:pPr>
              <w:pStyle w:val="ListParagraph"/>
              <w:numPr>
                <w:ilvl w:val="0"/>
                <w:numId w:val="33"/>
              </w:numPr>
              <w:spacing w:line="240" w:lineRule="auto"/>
              <w:ind w:left="414" w:hanging="357"/>
              <w:jc w:val="center"/>
              <w:rPr>
                <w:rFonts w:eastAsia="MS Mincho"/>
                <w:sz w:val="23"/>
                <w:szCs w:val="23"/>
                <w:lang w:eastAsia="ja-JP"/>
              </w:rPr>
            </w:pPr>
          </w:p>
        </w:tc>
        <w:tc>
          <w:tcPr>
            <w:tcW w:w="4211" w:type="dxa"/>
            <w:vAlign w:val="center"/>
          </w:tcPr>
          <w:p w:rsidR="00A251EF" w:rsidRPr="00377A45" w:rsidRDefault="00A251EF" w:rsidP="00547FF0">
            <w:pPr>
              <w:rPr>
                <w:rFonts w:eastAsia="MS Mincho"/>
                <w:sz w:val="23"/>
                <w:szCs w:val="23"/>
                <w:lang w:eastAsia="ja-JP"/>
              </w:rPr>
            </w:pPr>
            <w:r w:rsidRPr="00377A45">
              <w:rPr>
                <w:rFonts w:eastAsia="MS Mincho"/>
                <w:sz w:val="23"/>
                <w:szCs w:val="23"/>
                <w:lang w:eastAsia="ja-JP"/>
              </w:rPr>
              <w:t>Поставщики услуг (с указанием контактной информации)</w:t>
            </w:r>
          </w:p>
        </w:tc>
        <w:tc>
          <w:tcPr>
            <w:tcW w:w="5284" w:type="dxa"/>
            <w:vAlign w:val="center"/>
          </w:tcPr>
          <w:p w:rsidR="00A251EF" w:rsidRPr="00377A45" w:rsidRDefault="00A251EF" w:rsidP="00547FF0">
            <w:pPr>
              <w:rPr>
                <w:rFonts w:eastAsia="MS Mincho"/>
                <w:lang w:eastAsia="ja-JP"/>
              </w:rPr>
            </w:pPr>
            <w:r w:rsidRPr="00377A45">
              <w:rPr>
                <w:rFonts w:eastAsia="MS Mincho"/>
                <w:lang w:eastAsia="ja-JP"/>
              </w:rPr>
              <w:t>ООО «ЮграКомфорт». Контакты: с. Чеускино, ул. Кедровая, д.3, тел/факс 8(3463)291-245, 293-483 e-mail: k_30@mail.ru</w:t>
            </w:r>
          </w:p>
        </w:tc>
      </w:tr>
    </w:tbl>
    <w:p w:rsidR="00A251EF" w:rsidRPr="00F169F6" w:rsidRDefault="00A251EF" w:rsidP="00CE2C45">
      <w:pPr>
        <w:spacing w:before="120" w:after="120"/>
        <w:jc w:val="center"/>
        <w:rPr>
          <w:rFonts w:eastAsia="MS Mincho"/>
          <w:b/>
          <w:bCs/>
          <w:u w:val="single"/>
          <w:lang w:eastAsia="ja-JP"/>
        </w:rPr>
      </w:pPr>
      <w:r>
        <w:rPr>
          <w:rFonts w:eastAsia="MS Mincho"/>
          <w:b/>
          <w:bCs/>
          <w:u w:val="single"/>
          <w:lang w:eastAsia="ja-JP"/>
        </w:rPr>
        <w:t>Сети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36"/>
              </w:numPr>
              <w:spacing w:line="240" w:lineRule="auto"/>
              <w:ind w:left="414" w:hanging="357"/>
              <w:jc w:val="center"/>
              <w:rPr>
                <w:rFonts w:eastAsia="MS Mincho"/>
                <w:lang w:eastAsia="ja-JP"/>
              </w:rPr>
            </w:pPr>
          </w:p>
        </w:tc>
        <w:tc>
          <w:tcPr>
            <w:tcW w:w="2640" w:type="dxa"/>
            <w:vAlign w:val="center"/>
          </w:tcPr>
          <w:p w:rsidR="00A251EF" w:rsidRPr="00C87DBE" w:rsidRDefault="00A251EF" w:rsidP="00547FF0">
            <w:pPr>
              <w:rPr>
                <w:rFonts w:eastAsia="MS Mincho"/>
                <w:lang w:eastAsia="ja-JP"/>
              </w:rPr>
            </w:pPr>
            <w:r w:rsidRPr="00C87DBE">
              <w:rPr>
                <w:rFonts w:eastAsia="MS Mincho"/>
                <w:sz w:val="22"/>
                <w:szCs w:val="22"/>
                <w:lang w:eastAsia="ja-JP"/>
              </w:rPr>
              <w:t xml:space="preserve">Телефон </w:t>
            </w:r>
          </w:p>
        </w:tc>
        <w:tc>
          <w:tcPr>
            <w:tcW w:w="6486" w:type="dxa"/>
            <w:vAlign w:val="center"/>
          </w:tcPr>
          <w:p w:rsidR="00A251EF" w:rsidRPr="00C87DBE" w:rsidRDefault="00A251EF" w:rsidP="00547FF0">
            <w:pPr>
              <w:rPr>
                <w:rFonts w:eastAsia="MS Mincho"/>
                <w:lang w:eastAsia="ja-JP"/>
              </w:rPr>
            </w:pPr>
            <w:r w:rsidRPr="00C87DBE">
              <w:rPr>
                <w:rFonts w:eastAsia="MS Mincho"/>
                <w:sz w:val="22"/>
                <w:szCs w:val="22"/>
                <w:lang w:eastAsia="ja-JP"/>
              </w:rPr>
              <w:t>Монтированная ёмкость АТС – 456 номер, задействованная ёмкость – 216 номеров.</w:t>
            </w:r>
          </w:p>
        </w:tc>
      </w:tr>
      <w:tr w:rsidR="00A251EF" w:rsidRPr="00C87DBE">
        <w:trPr>
          <w:jc w:val="center"/>
        </w:trPr>
        <w:tc>
          <w:tcPr>
            <w:tcW w:w="510" w:type="dxa"/>
            <w:vAlign w:val="center"/>
          </w:tcPr>
          <w:p w:rsidR="00A251EF" w:rsidRPr="00B8176D" w:rsidRDefault="00A251EF" w:rsidP="006C0416">
            <w:pPr>
              <w:pStyle w:val="ListParagraph"/>
              <w:numPr>
                <w:ilvl w:val="0"/>
                <w:numId w:val="36"/>
              </w:numPr>
              <w:spacing w:line="240" w:lineRule="auto"/>
              <w:ind w:left="414" w:hanging="357"/>
              <w:jc w:val="center"/>
              <w:rPr>
                <w:rFonts w:eastAsia="MS Mincho"/>
                <w:lang w:eastAsia="ja-JP"/>
              </w:rPr>
            </w:pPr>
          </w:p>
        </w:tc>
        <w:tc>
          <w:tcPr>
            <w:tcW w:w="2640" w:type="dxa"/>
            <w:vAlign w:val="center"/>
          </w:tcPr>
          <w:p w:rsidR="00A251EF" w:rsidRPr="00C87DBE" w:rsidRDefault="00A251EF" w:rsidP="00547FF0">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547FF0">
            <w:pPr>
              <w:rPr>
                <w:rFonts w:eastAsia="MS Mincho"/>
                <w:lang w:eastAsia="ja-JP"/>
              </w:rPr>
            </w:pPr>
            <w:r w:rsidRPr="00C87DBE">
              <w:rPr>
                <w:rFonts w:eastAsia="MS Mincho"/>
                <w:sz w:val="22"/>
                <w:szCs w:val="22"/>
                <w:lang w:eastAsia="ja-JP"/>
              </w:rPr>
              <w:t>НРМУП «Электросвязи». Контакт: г. Нефтеюганск,</w:t>
            </w:r>
          </w:p>
          <w:p w:rsidR="00A251EF" w:rsidRPr="00C87DBE" w:rsidRDefault="00A251EF" w:rsidP="00547FF0">
            <w:pPr>
              <w:rPr>
                <w:rFonts w:eastAsia="MS Mincho"/>
                <w:lang w:eastAsia="ja-JP"/>
              </w:rPr>
            </w:pPr>
            <w:r w:rsidRPr="00C87DBE">
              <w:rPr>
                <w:rFonts w:eastAsia="MS Mincho"/>
                <w:sz w:val="22"/>
                <w:szCs w:val="22"/>
                <w:lang w:eastAsia="ja-JP"/>
              </w:rPr>
              <w:t xml:space="preserve">5 мкр., 3 дом, ОПС-1, а/я 27, тел.: (3463) 29-11-44, </w:t>
            </w:r>
            <w:r w:rsidRPr="00C87DBE">
              <w:rPr>
                <w:rFonts w:eastAsia="MS Mincho"/>
                <w:sz w:val="22"/>
                <w:szCs w:val="22"/>
                <w:lang w:val="en-US" w:eastAsia="ja-JP"/>
              </w:rPr>
              <w:t>e</w:t>
            </w:r>
            <w:r w:rsidRPr="00C87DBE">
              <w:rPr>
                <w:rFonts w:eastAsia="MS Mincho"/>
                <w:sz w:val="22"/>
                <w:szCs w:val="22"/>
                <w:lang w:eastAsia="ja-JP"/>
              </w:rPr>
              <w:t>-mail: nrs@nrms.ru</w:t>
            </w:r>
          </w:p>
        </w:tc>
      </w:tr>
      <w:tr w:rsidR="00A251EF" w:rsidRPr="00C87DBE">
        <w:trPr>
          <w:jc w:val="center"/>
        </w:trPr>
        <w:tc>
          <w:tcPr>
            <w:tcW w:w="510" w:type="dxa"/>
            <w:vAlign w:val="center"/>
          </w:tcPr>
          <w:p w:rsidR="00A251EF" w:rsidRPr="00B8176D" w:rsidRDefault="00A251EF" w:rsidP="006C0416">
            <w:pPr>
              <w:pStyle w:val="ListParagraph"/>
              <w:numPr>
                <w:ilvl w:val="0"/>
                <w:numId w:val="36"/>
              </w:numPr>
              <w:spacing w:line="240" w:lineRule="auto"/>
              <w:ind w:left="414" w:hanging="357"/>
              <w:jc w:val="center"/>
              <w:rPr>
                <w:rFonts w:eastAsia="MS Mincho"/>
                <w:lang w:eastAsia="ja-JP"/>
              </w:rPr>
            </w:pPr>
          </w:p>
        </w:tc>
        <w:tc>
          <w:tcPr>
            <w:tcW w:w="2640" w:type="dxa"/>
            <w:vAlign w:val="center"/>
          </w:tcPr>
          <w:p w:rsidR="00A251EF" w:rsidRPr="00C87DBE" w:rsidRDefault="00A251EF" w:rsidP="00547FF0">
            <w:pPr>
              <w:rPr>
                <w:rFonts w:eastAsia="MS Mincho"/>
                <w:lang w:eastAsia="ja-JP"/>
              </w:rPr>
            </w:pPr>
            <w:r w:rsidRPr="00C87DBE">
              <w:rPr>
                <w:rFonts w:eastAsia="MS Mincho"/>
                <w:sz w:val="22"/>
                <w:szCs w:val="22"/>
                <w:lang w:eastAsia="ja-JP"/>
              </w:rPr>
              <w:t>Интернет</w:t>
            </w:r>
          </w:p>
        </w:tc>
        <w:tc>
          <w:tcPr>
            <w:tcW w:w="6486" w:type="dxa"/>
            <w:vAlign w:val="center"/>
          </w:tcPr>
          <w:p w:rsidR="00A251EF" w:rsidRPr="00C87DBE" w:rsidRDefault="00A251EF" w:rsidP="00BB7F88">
            <w:pPr>
              <w:rPr>
                <w:rFonts w:eastAsia="MS Mincho"/>
                <w:lang w:eastAsia="ja-JP"/>
              </w:rPr>
            </w:pPr>
            <w:r w:rsidRPr="00C87DBE">
              <w:rPr>
                <w:rFonts w:eastAsia="MS Mincho"/>
                <w:sz w:val="22"/>
                <w:szCs w:val="22"/>
                <w:lang w:eastAsia="ja-JP"/>
              </w:rPr>
              <w:t>беспроводной широкополосный, проводной</w:t>
            </w:r>
          </w:p>
        </w:tc>
      </w:tr>
      <w:tr w:rsidR="00A251EF" w:rsidRPr="00C87DBE">
        <w:trPr>
          <w:jc w:val="center"/>
        </w:trPr>
        <w:tc>
          <w:tcPr>
            <w:tcW w:w="510" w:type="dxa"/>
            <w:vAlign w:val="center"/>
          </w:tcPr>
          <w:p w:rsidR="00A251EF" w:rsidRPr="00B8176D" w:rsidRDefault="00A251EF" w:rsidP="006C0416">
            <w:pPr>
              <w:pStyle w:val="ListParagraph"/>
              <w:numPr>
                <w:ilvl w:val="0"/>
                <w:numId w:val="36"/>
              </w:numPr>
              <w:spacing w:line="240" w:lineRule="auto"/>
              <w:ind w:left="414" w:hanging="357"/>
              <w:jc w:val="center"/>
              <w:rPr>
                <w:rFonts w:eastAsia="MS Mincho"/>
                <w:lang w:eastAsia="ja-JP"/>
              </w:rPr>
            </w:pPr>
          </w:p>
        </w:tc>
        <w:tc>
          <w:tcPr>
            <w:tcW w:w="2640" w:type="dxa"/>
            <w:vAlign w:val="center"/>
          </w:tcPr>
          <w:p w:rsidR="00A251EF" w:rsidRPr="00C87DBE" w:rsidRDefault="00A251EF" w:rsidP="00547FF0">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547FF0">
            <w:pPr>
              <w:rPr>
                <w:rFonts w:eastAsia="MS Mincho"/>
                <w:lang w:eastAsia="ja-JP"/>
              </w:rPr>
            </w:pPr>
            <w:r w:rsidRPr="00C87DBE">
              <w:rPr>
                <w:rFonts w:eastAsia="MS Mincho"/>
                <w:sz w:val="22"/>
                <w:szCs w:val="22"/>
                <w:lang w:eastAsia="ja-JP"/>
              </w:rPr>
              <w:t xml:space="preserve">ООО «Интерком», г. Нефтеюганск, улица Мира, 2а, пом. 3, каб. 6; </w:t>
            </w:r>
          </w:p>
          <w:p w:rsidR="00A251EF" w:rsidRPr="00C87DBE" w:rsidRDefault="00A251EF" w:rsidP="00547FF0">
            <w:pPr>
              <w:rPr>
                <w:rFonts w:eastAsia="MS Mincho"/>
                <w:lang w:eastAsia="ja-JP"/>
              </w:rPr>
            </w:pPr>
            <w:r w:rsidRPr="00C87DBE">
              <w:rPr>
                <w:rFonts w:eastAsia="MS Mincho"/>
                <w:sz w:val="22"/>
                <w:szCs w:val="22"/>
                <w:lang w:eastAsia="ja-JP"/>
              </w:rPr>
              <w:t>ПАО «МТС». Контакт: г. Сургут, ул. Сибирская, 13, тел.: +7 (3462) 66 55 89;</w:t>
            </w:r>
          </w:p>
          <w:p w:rsidR="00A251EF" w:rsidRPr="00C87DBE" w:rsidRDefault="00A251EF" w:rsidP="00BB7F88">
            <w:pPr>
              <w:rPr>
                <w:rFonts w:eastAsia="MS Mincho"/>
                <w:lang w:eastAsia="ja-JP"/>
              </w:rPr>
            </w:pPr>
            <w:r w:rsidRPr="00C87DBE">
              <w:rPr>
                <w:rFonts w:eastAsia="MS Mincho"/>
                <w:sz w:val="22"/>
                <w:szCs w:val="22"/>
                <w:lang w:eastAsia="ja-JP"/>
              </w:rPr>
              <w:t>ПАО «Ростелеком», г. Ханты-Мансийск, ул. Коминтерна, д. 3, тел.: (3467) 391003</w:t>
            </w:r>
          </w:p>
        </w:tc>
      </w:tr>
    </w:tbl>
    <w:p w:rsidR="00A251EF" w:rsidRDefault="00A251EF" w:rsidP="007D57B3">
      <w:pPr>
        <w:spacing w:before="120" w:after="120"/>
        <w:jc w:val="center"/>
        <w:rPr>
          <w:rFonts w:eastAsia="MS Mincho"/>
          <w:b/>
          <w:bCs/>
          <w:u w:val="single"/>
          <w:lang w:eastAsia="ja-JP"/>
        </w:rPr>
      </w:pPr>
    </w:p>
    <w:p w:rsidR="00A251EF" w:rsidRPr="00F169F6" w:rsidRDefault="00A251EF" w:rsidP="007D57B3">
      <w:pPr>
        <w:spacing w:before="120" w:after="120"/>
        <w:jc w:val="center"/>
        <w:rPr>
          <w:rFonts w:eastAsia="MS Mincho"/>
          <w:b/>
          <w:bCs/>
          <w:u w:val="single"/>
          <w:lang w:eastAsia="ja-JP"/>
        </w:rPr>
      </w:pPr>
      <w:r w:rsidRPr="00F169F6">
        <w:rPr>
          <w:rFonts w:eastAsia="MS Mincho"/>
          <w:b/>
          <w:bCs/>
          <w:u w:val="single"/>
          <w:lang w:eastAsia="ja-JP"/>
        </w:rPr>
        <w:t>Трудовые ресурсы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F169F6">
        <w:trPr>
          <w:jc w:val="center"/>
        </w:trPr>
        <w:tc>
          <w:tcPr>
            <w:tcW w:w="510" w:type="dxa"/>
            <w:vAlign w:val="center"/>
          </w:tcPr>
          <w:p w:rsidR="00A251EF" w:rsidRPr="00377A45" w:rsidRDefault="00A251EF" w:rsidP="00377A45">
            <w:pPr>
              <w:jc w:val="center"/>
              <w:rPr>
                <w:rFonts w:eastAsia="MS Mincho"/>
                <w:lang w:eastAsia="ja-JP"/>
              </w:rPr>
            </w:pPr>
            <w:r w:rsidRPr="00377A45">
              <w:rPr>
                <w:rFonts w:eastAsia="MS Mincho"/>
                <w:lang w:eastAsia="ja-JP"/>
              </w:rPr>
              <w:t>№</w:t>
            </w:r>
          </w:p>
        </w:tc>
        <w:tc>
          <w:tcPr>
            <w:tcW w:w="2640" w:type="dxa"/>
          </w:tcPr>
          <w:p w:rsidR="00A251EF" w:rsidRPr="00377A45" w:rsidRDefault="00A251EF" w:rsidP="00377A45">
            <w:pPr>
              <w:jc w:val="center"/>
              <w:rPr>
                <w:rFonts w:eastAsia="MS Mincho"/>
                <w:lang w:eastAsia="ja-JP"/>
              </w:rPr>
            </w:pPr>
            <w:r w:rsidRPr="00377A45">
              <w:rPr>
                <w:rFonts w:eastAsia="MS Mincho"/>
                <w:lang w:eastAsia="ja-JP"/>
              </w:rPr>
              <w:t>Наименование характеристики</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Описание</w:t>
            </w:r>
          </w:p>
        </w:tc>
      </w:tr>
      <w:tr w:rsidR="00A251EF" w:rsidRPr="00F169F6">
        <w:trPr>
          <w:jc w:val="center"/>
        </w:trPr>
        <w:tc>
          <w:tcPr>
            <w:tcW w:w="510" w:type="dxa"/>
            <w:vAlign w:val="center"/>
          </w:tcPr>
          <w:p w:rsidR="00A251EF" w:rsidRPr="00B8176D" w:rsidRDefault="00A251EF" w:rsidP="006C0416">
            <w:pPr>
              <w:pStyle w:val="ListParagraph"/>
              <w:numPr>
                <w:ilvl w:val="0"/>
                <w:numId w:val="32"/>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557F16">
            <w:pPr>
              <w:rPr>
                <w:rFonts w:eastAsia="MS Mincho"/>
                <w:lang w:eastAsia="ja-JP"/>
              </w:rPr>
            </w:pPr>
            <w:r w:rsidRPr="00377A45">
              <w:rPr>
                <w:rFonts w:eastAsia="MS Mincho"/>
                <w:sz w:val="23"/>
                <w:szCs w:val="23"/>
                <w:lang w:eastAsia="ja-JP"/>
              </w:rPr>
              <w:t>Населенный пункт/расстояние</w:t>
            </w:r>
          </w:p>
        </w:tc>
        <w:tc>
          <w:tcPr>
            <w:tcW w:w="6486" w:type="dxa"/>
          </w:tcPr>
          <w:p w:rsidR="00A251EF" w:rsidRPr="00377A45" w:rsidRDefault="00A251EF" w:rsidP="003F6D42">
            <w:pPr>
              <w:rPr>
                <w:rFonts w:eastAsia="MS Mincho"/>
                <w:sz w:val="23"/>
                <w:szCs w:val="23"/>
                <w:lang w:eastAsia="ja-JP"/>
              </w:rPr>
            </w:pPr>
            <w:r w:rsidRPr="00377A45">
              <w:rPr>
                <w:rFonts w:eastAsia="MS Mincho"/>
                <w:sz w:val="23"/>
                <w:szCs w:val="23"/>
                <w:lang w:eastAsia="ja-JP"/>
              </w:rPr>
              <w:t>с. Чеускино / 1,0 км</w:t>
            </w:r>
          </w:p>
          <w:p w:rsidR="00A251EF" w:rsidRPr="00377A45" w:rsidRDefault="00A251EF" w:rsidP="003F6D42">
            <w:pPr>
              <w:rPr>
                <w:rFonts w:eastAsia="MS Mincho"/>
                <w:sz w:val="23"/>
                <w:szCs w:val="23"/>
                <w:lang w:eastAsia="ja-JP"/>
              </w:rPr>
            </w:pPr>
            <w:r w:rsidRPr="00377A45">
              <w:rPr>
                <w:rFonts w:eastAsia="MS Mincho"/>
                <w:sz w:val="23"/>
                <w:szCs w:val="23"/>
                <w:lang w:eastAsia="ja-JP"/>
              </w:rPr>
              <w:t>п. Сингапай / 17 км</w:t>
            </w:r>
          </w:p>
          <w:p w:rsidR="00A251EF" w:rsidRPr="00377A45" w:rsidRDefault="00A251EF" w:rsidP="00794C79">
            <w:pPr>
              <w:rPr>
                <w:rFonts w:eastAsia="MS Mincho"/>
                <w:sz w:val="23"/>
                <w:szCs w:val="23"/>
                <w:lang w:eastAsia="ja-JP"/>
              </w:rPr>
            </w:pPr>
            <w:r w:rsidRPr="00377A45">
              <w:rPr>
                <w:rFonts w:eastAsia="MS Mincho"/>
                <w:sz w:val="23"/>
                <w:szCs w:val="23"/>
                <w:lang w:eastAsia="ja-JP"/>
              </w:rPr>
              <w:t>городской округ г. Нефтеюганск / 22 км</w:t>
            </w:r>
          </w:p>
          <w:p w:rsidR="00A251EF" w:rsidRPr="00377A45" w:rsidRDefault="00A251EF" w:rsidP="007A58D5">
            <w:pPr>
              <w:rPr>
                <w:rFonts w:eastAsia="MS Mincho"/>
                <w:sz w:val="23"/>
                <w:szCs w:val="23"/>
                <w:lang w:eastAsia="ja-JP"/>
              </w:rPr>
            </w:pPr>
            <w:r w:rsidRPr="00377A45">
              <w:rPr>
                <w:rFonts w:eastAsia="MS Mincho"/>
                <w:sz w:val="23"/>
                <w:szCs w:val="23"/>
                <w:lang w:eastAsia="ja-JP"/>
              </w:rPr>
              <w:t>городской округ г. Пыть-Ях / 69 км</w:t>
            </w:r>
          </w:p>
          <w:p w:rsidR="00A251EF" w:rsidRPr="00377A45" w:rsidRDefault="00A251EF" w:rsidP="003F6D42">
            <w:pPr>
              <w:rPr>
                <w:rFonts w:eastAsia="MS Mincho"/>
                <w:sz w:val="23"/>
                <w:szCs w:val="23"/>
                <w:lang w:eastAsia="ja-JP"/>
              </w:rPr>
            </w:pPr>
            <w:r w:rsidRPr="00377A45">
              <w:rPr>
                <w:rFonts w:eastAsia="MS Mincho"/>
                <w:sz w:val="23"/>
                <w:szCs w:val="23"/>
                <w:lang w:eastAsia="ja-JP"/>
              </w:rPr>
              <w:t>городской округ г. Сургут / 70 км</w:t>
            </w:r>
          </w:p>
          <w:p w:rsidR="00A251EF" w:rsidRPr="00377A45" w:rsidRDefault="00A251EF" w:rsidP="001F2057">
            <w:pPr>
              <w:rPr>
                <w:rFonts w:eastAsia="MS Mincho"/>
                <w:lang w:eastAsia="ja-JP"/>
              </w:rPr>
            </w:pPr>
            <w:r w:rsidRPr="00377A45">
              <w:rPr>
                <w:rFonts w:eastAsia="MS Mincho"/>
                <w:sz w:val="23"/>
                <w:szCs w:val="23"/>
                <w:lang w:eastAsia="ja-JP"/>
              </w:rPr>
              <w:t>пгт. Пойковский / 77 км</w:t>
            </w:r>
          </w:p>
        </w:tc>
      </w:tr>
      <w:tr w:rsidR="00A251EF" w:rsidRPr="00F169F6">
        <w:trPr>
          <w:jc w:val="center"/>
        </w:trPr>
        <w:tc>
          <w:tcPr>
            <w:tcW w:w="510" w:type="dxa"/>
            <w:vAlign w:val="center"/>
          </w:tcPr>
          <w:p w:rsidR="00A251EF" w:rsidRPr="00B8176D" w:rsidRDefault="00A251EF" w:rsidP="006C0416">
            <w:pPr>
              <w:pStyle w:val="ListParagraph"/>
              <w:numPr>
                <w:ilvl w:val="0"/>
                <w:numId w:val="32"/>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5E68D2">
            <w:pPr>
              <w:rPr>
                <w:rFonts w:eastAsia="MS Mincho"/>
                <w:lang w:eastAsia="ja-JP"/>
              </w:rPr>
            </w:pPr>
            <w:r w:rsidRPr="00377A45">
              <w:rPr>
                <w:rFonts w:eastAsia="MS Mincho"/>
                <w:sz w:val="23"/>
                <w:szCs w:val="23"/>
                <w:lang w:eastAsia="ja-JP"/>
              </w:rPr>
              <w:t>Численность населения трудоспособного возраста, тыс. человек</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84,9</w:t>
            </w:r>
          </w:p>
        </w:tc>
      </w:tr>
      <w:tr w:rsidR="00A251EF" w:rsidRPr="00F169F6">
        <w:trPr>
          <w:jc w:val="center"/>
        </w:trPr>
        <w:tc>
          <w:tcPr>
            <w:tcW w:w="510" w:type="dxa"/>
            <w:vAlign w:val="center"/>
          </w:tcPr>
          <w:p w:rsidR="00A251EF" w:rsidRPr="00B8176D" w:rsidRDefault="00A251EF" w:rsidP="006C0416">
            <w:pPr>
              <w:pStyle w:val="ListParagraph"/>
              <w:numPr>
                <w:ilvl w:val="0"/>
                <w:numId w:val="32"/>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557F16">
            <w:pPr>
              <w:rPr>
                <w:rFonts w:eastAsia="MS Mincho"/>
                <w:lang w:eastAsia="ja-JP"/>
              </w:rPr>
            </w:pPr>
            <w:r w:rsidRPr="00377A45">
              <w:rPr>
                <w:rFonts w:eastAsia="MS Mincho"/>
                <w:sz w:val="23"/>
                <w:szCs w:val="23"/>
                <w:lang w:eastAsia="ja-JP"/>
              </w:rPr>
              <w:t>Высшие учебные заведения в ближайших населенных пунктах</w:t>
            </w:r>
          </w:p>
        </w:tc>
        <w:tc>
          <w:tcPr>
            <w:tcW w:w="6486" w:type="dxa"/>
          </w:tcPr>
          <w:p w:rsidR="00A251EF" w:rsidRPr="00377A45" w:rsidRDefault="00A251EF" w:rsidP="003F6D42">
            <w:pPr>
              <w:rPr>
                <w:rFonts w:eastAsia="MS Mincho"/>
                <w:sz w:val="23"/>
                <w:szCs w:val="23"/>
                <w:lang w:eastAsia="ja-JP"/>
              </w:rPr>
            </w:pPr>
            <w:r w:rsidRPr="00377A45">
              <w:rPr>
                <w:rFonts w:eastAsia="MS Mincho"/>
                <w:i/>
                <w:iCs/>
                <w:sz w:val="23"/>
                <w:szCs w:val="23"/>
                <w:u w:val="single"/>
                <w:lang w:eastAsia="ja-JP"/>
              </w:rPr>
              <w:t>г. Нефтеюганск</w:t>
            </w:r>
            <w:r w:rsidRPr="00377A45">
              <w:rPr>
                <w:rFonts w:eastAsia="MS Mincho"/>
                <w:sz w:val="23"/>
                <w:szCs w:val="23"/>
                <w:lang w:eastAsia="ja-JP"/>
              </w:rPr>
              <w:t>: Филиал Тюменского государственного нефтегазового университета; филиал Омского государственного технического университета; филиал Московского социально-гуманитарного института; филиал Российского государственного социального университета.</w:t>
            </w:r>
          </w:p>
          <w:p w:rsidR="00A251EF" w:rsidRPr="00377A45" w:rsidRDefault="00A251EF" w:rsidP="0022455A">
            <w:pPr>
              <w:rPr>
                <w:rFonts w:eastAsia="MS Mincho"/>
                <w:lang w:eastAsia="ja-JP"/>
              </w:rPr>
            </w:pPr>
            <w:r w:rsidRPr="00377A45">
              <w:rPr>
                <w:rFonts w:eastAsia="MS Mincho"/>
                <w:i/>
                <w:iCs/>
                <w:sz w:val="23"/>
                <w:szCs w:val="23"/>
                <w:u w:val="single"/>
                <w:lang w:eastAsia="ja-JP"/>
              </w:rPr>
              <w:t>г. Сургут</w:t>
            </w:r>
            <w:r w:rsidRPr="00377A45">
              <w:rPr>
                <w:rFonts w:eastAsia="MS Mincho"/>
                <w:sz w:val="23"/>
                <w:szCs w:val="23"/>
                <w:lang w:eastAsia="ja-JP"/>
              </w:rPr>
              <w:t>: Сургутский государственный педагогический университет; Сургутский государственный университет ХМАО – Югры; Сургутский институт мировой экономики и бизнеса «Планета»; Сургутский институт нефти и газа (филиал Тюменского государственного нефтегазового университета); консультационный пункт Уфимского государственного нефтяного технического университета; представительство Университета «Синергия»; Территориальный центр доступа к электронным информационно-образовательным ресурсам Российского нового университета (РосНОУ); представительство Московского Международного университета</w:t>
            </w:r>
          </w:p>
        </w:tc>
      </w:tr>
      <w:tr w:rsidR="00A251EF" w:rsidRPr="00F169F6">
        <w:trPr>
          <w:jc w:val="center"/>
        </w:trPr>
        <w:tc>
          <w:tcPr>
            <w:tcW w:w="510" w:type="dxa"/>
            <w:vAlign w:val="center"/>
          </w:tcPr>
          <w:p w:rsidR="00A251EF" w:rsidRPr="00B8176D" w:rsidRDefault="00A251EF" w:rsidP="006C0416">
            <w:pPr>
              <w:pStyle w:val="ListParagraph"/>
              <w:numPr>
                <w:ilvl w:val="0"/>
                <w:numId w:val="32"/>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557F16">
            <w:pPr>
              <w:rPr>
                <w:rFonts w:eastAsia="MS Mincho"/>
                <w:lang w:eastAsia="ja-JP"/>
              </w:rPr>
            </w:pPr>
            <w:r w:rsidRPr="00377A45">
              <w:rPr>
                <w:rFonts w:eastAsia="MS Mincho"/>
                <w:sz w:val="23"/>
                <w:szCs w:val="23"/>
                <w:lang w:eastAsia="ja-JP"/>
              </w:rPr>
              <w:t>Профессионально-технические учебные заведения в ближайших населенных пунктах</w:t>
            </w:r>
          </w:p>
        </w:tc>
        <w:tc>
          <w:tcPr>
            <w:tcW w:w="6486" w:type="dxa"/>
          </w:tcPr>
          <w:p w:rsidR="00A251EF" w:rsidRPr="00377A45" w:rsidRDefault="00A251EF" w:rsidP="003F6D42">
            <w:pPr>
              <w:rPr>
                <w:rFonts w:eastAsia="MS Mincho"/>
                <w:sz w:val="23"/>
                <w:szCs w:val="23"/>
                <w:lang w:eastAsia="ja-JP"/>
              </w:rPr>
            </w:pPr>
            <w:r w:rsidRPr="00377A45">
              <w:rPr>
                <w:rFonts w:eastAsia="MS Mincho"/>
                <w:i/>
                <w:iCs/>
                <w:sz w:val="23"/>
                <w:szCs w:val="23"/>
                <w:u w:val="single"/>
                <w:lang w:eastAsia="ja-JP"/>
              </w:rPr>
              <w:t>г. Пыть-Ях</w:t>
            </w:r>
            <w:r w:rsidRPr="00377A45">
              <w:rPr>
                <w:rFonts w:eastAsia="MS Mincho"/>
                <w:sz w:val="23"/>
                <w:szCs w:val="23"/>
                <w:lang w:eastAsia="ja-JP"/>
              </w:rPr>
              <w:t xml:space="preserve">: Пыть-Яхский индустриальный колледж (филиал) Югорского государственного университета; </w:t>
            </w:r>
          </w:p>
          <w:p w:rsidR="00A251EF" w:rsidRPr="00377A45" w:rsidRDefault="00A251EF" w:rsidP="003F6D42">
            <w:pPr>
              <w:rPr>
                <w:rFonts w:eastAsia="MS Mincho"/>
                <w:sz w:val="23"/>
                <w:szCs w:val="23"/>
                <w:lang w:eastAsia="ja-JP"/>
              </w:rPr>
            </w:pPr>
            <w:r w:rsidRPr="00377A45">
              <w:rPr>
                <w:rFonts w:eastAsia="MS Mincho"/>
                <w:i/>
                <w:iCs/>
                <w:sz w:val="23"/>
                <w:szCs w:val="23"/>
                <w:u w:val="single"/>
                <w:lang w:eastAsia="ja-JP"/>
              </w:rPr>
              <w:t>г. Нефтеюганск</w:t>
            </w:r>
            <w:r w:rsidRPr="00377A45">
              <w:rPr>
                <w:rFonts w:eastAsia="MS Mincho"/>
                <w:sz w:val="23"/>
                <w:szCs w:val="23"/>
                <w:lang w:eastAsia="ja-JP"/>
              </w:rPr>
              <w:t xml:space="preserve">: Нефтеюганский индустриальный колледж (филиал) Югорского государственного университета; </w:t>
            </w:r>
          </w:p>
          <w:p w:rsidR="00A251EF" w:rsidRPr="00377A45" w:rsidRDefault="00A251EF" w:rsidP="003F6D42">
            <w:pPr>
              <w:rPr>
                <w:rFonts w:eastAsia="MS Mincho"/>
                <w:lang w:eastAsia="ja-JP"/>
              </w:rPr>
            </w:pPr>
            <w:r w:rsidRPr="00377A45">
              <w:rPr>
                <w:rFonts w:eastAsia="MS Mincho"/>
                <w:i/>
                <w:iCs/>
                <w:sz w:val="23"/>
                <w:szCs w:val="23"/>
                <w:u w:val="single"/>
                <w:lang w:eastAsia="ja-JP"/>
              </w:rPr>
              <w:t>г. Сургут</w:t>
            </w:r>
            <w:r w:rsidRPr="00377A45">
              <w:rPr>
                <w:rFonts w:eastAsia="MS Mincho"/>
                <w:sz w:val="23"/>
                <w:szCs w:val="23"/>
                <w:lang w:eastAsia="ja-JP"/>
              </w:rPr>
              <w:t>: Сургутский нефтяной техникум (филиал) Югорского государственного университета; Сургутский финансово-экономический колледж - филиал Финансового университета при Правительстве Российской Федерации; Сургутский политехнический колледж; Московский колледж среднего профтехобразования № 177, филиал; Сургутский колледж предпринимательства, ЧПОУ; филиал Златоустовского техникума технологий и экономики.</w:t>
            </w:r>
          </w:p>
        </w:tc>
      </w:tr>
      <w:bookmarkEnd w:id="36"/>
    </w:tbl>
    <w:p w:rsidR="00A251EF" w:rsidRDefault="00A251EF" w:rsidP="00736F04"/>
    <w:p w:rsidR="00A251EF" w:rsidRPr="00F169F6" w:rsidRDefault="00A251EF" w:rsidP="00736F04"/>
    <w:p w:rsidR="00A251EF" w:rsidRPr="00C87DBE" w:rsidRDefault="00A251EF" w:rsidP="006C0416">
      <w:pPr>
        <w:pStyle w:val="Heading1"/>
        <w:numPr>
          <w:ilvl w:val="0"/>
          <w:numId w:val="26"/>
        </w:numPr>
        <w:spacing w:before="120"/>
        <w:ind w:left="284" w:hanging="284"/>
        <w:rPr>
          <w:rFonts w:eastAsia="MS Mincho"/>
          <w:caps w:val="0"/>
          <w:sz w:val="24"/>
          <w:szCs w:val="24"/>
          <w:lang w:eastAsia="ja-JP"/>
        </w:rPr>
      </w:pPr>
      <w:bookmarkStart w:id="37" w:name="_Toc528143719"/>
      <w:bookmarkStart w:id="38" w:name="_Toc531642744"/>
      <w:r w:rsidRPr="00C87DBE">
        <w:rPr>
          <w:rFonts w:eastAsia="MS Mincho"/>
          <w:caps w:val="0"/>
          <w:sz w:val="24"/>
          <w:szCs w:val="24"/>
          <w:lang w:eastAsia="ja-JP"/>
        </w:rPr>
        <w:t>Паспорт инвестиционной площадки № 2 (сельскохозяйственное производство)</w:t>
      </w:r>
      <w:bookmarkEnd w:id="37"/>
      <w:bookmarkEnd w:id="38"/>
    </w:p>
    <w:p w:rsidR="00A251EF" w:rsidRPr="00F169F6" w:rsidRDefault="00A251EF" w:rsidP="00F00D17">
      <w:pPr>
        <w:spacing w:before="120" w:after="120"/>
        <w:jc w:val="center"/>
        <w:rPr>
          <w:rFonts w:eastAsia="MS Mincho"/>
          <w:b/>
          <w:bCs/>
          <w:lang w:eastAsia="ja-JP"/>
        </w:rPr>
      </w:pPr>
      <w:r w:rsidRPr="00787C36">
        <w:rPr>
          <w:rFonts w:eastAsia="MS Mincho"/>
          <w:b/>
          <w:bCs/>
          <w:noProof/>
        </w:rPr>
        <w:pict>
          <v:shape id="Рисунок 9" o:spid="_x0000_i1028" type="#_x0000_t75" style="width:480pt;height:378.75pt;visibility:visible">
            <v:imagedata r:id="rId13" o:title=""/>
          </v:shape>
        </w:pict>
      </w:r>
    </w:p>
    <w:p w:rsidR="00A251EF" w:rsidRPr="00F169F6" w:rsidRDefault="00A251EF" w:rsidP="00956D09">
      <w:pPr>
        <w:spacing w:before="120" w:after="120"/>
        <w:jc w:val="center"/>
        <w:rPr>
          <w:rFonts w:eastAsia="MS Mincho"/>
          <w:b/>
          <w:bCs/>
          <w:u w:val="single"/>
          <w:lang w:eastAsia="ja-JP"/>
        </w:rPr>
      </w:pPr>
      <w:bookmarkStart w:id="39" w:name="_Toc528143720"/>
      <w:bookmarkStart w:id="40" w:name="_Toc531642745"/>
      <w:r w:rsidRPr="00F169F6">
        <w:rPr>
          <w:rFonts w:eastAsia="MS Mincho"/>
          <w:b/>
          <w:bCs/>
          <w:u w:val="single"/>
          <w:lang w:eastAsia="ja-JP"/>
        </w:rPr>
        <w:t xml:space="preserve">Общая информация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956D09">
            <w:pPr>
              <w:rPr>
                <w:rFonts w:eastAsia="MS Mincho"/>
                <w:lang w:eastAsia="ja-JP"/>
              </w:rPr>
            </w:pPr>
            <w:r w:rsidRPr="00C87DBE">
              <w:rPr>
                <w:rFonts w:eastAsia="MS Mincho"/>
                <w:sz w:val="22"/>
                <w:szCs w:val="22"/>
                <w:lang w:eastAsia="ja-JP"/>
              </w:rPr>
              <w:t>Наименование объекта</w:t>
            </w:r>
          </w:p>
        </w:tc>
        <w:tc>
          <w:tcPr>
            <w:tcW w:w="6486" w:type="dxa"/>
            <w:vAlign w:val="center"/>
          </w:tcPr>
          <w:p w:rsidR="00A251EF" w:rsidRPr="00C87DBE" w:rsidRDefault="00A251EF" w:rsidP="00956D09">
            <w:pPr>
              <w:rPr>
                <w:rFonts w:eastAsia="MS Mincho"/>
                <w:lang w:eastAsia="ja-JP"/>
              </w:rPr>
            </w:pPr>
            <w:r w:rsidRPr="00C87DBE">
              <w:rPr>
                <w:rFonts w:eastAsia="MS Mincho"/>
                <w:sz w:val="22"/>
                <w:szCs w:val="22"/>
                <w:lang w:eastAsia="ja-JP"/>
              </w:rPr>
              <w:t>Инвестиционная площадка в сфере развития агропромышленного комплекса (Предприятие по переработке и заготовке дикоросов)</w:t>
            </w:r>
            <w:r w:rsidRPr="00C87DBE">
              <w:rPr>
                <w:rStyle w:val="FootnoteReference"/>
                <w:rFonts w:eastAsia="MS Mincho"/>
                <w:sz w:val="22"/>
                <w:szCs w:val="22"/>
                <w:lang w:eastAsia="ja-JP"/>
              </w:rPr>
              <w:footnoteReference w:id="14"/>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Местонахождение</w:t>
            </w:r>
          </w:p>
        </w:tc>
        <w:tc>
          <w:tcPr>
            <w:tcW w:w="6486" w:type="dxa"/>
            <w:vAlign w:val="center"/>
          </w:tcPr>
          <w:p w:rsidR="00A251EF" w:rsidRPr="00C87DBE" w:rsidRDefault="00A251EF" w:rsidP="007C0381">
            <w:pPr>
              <w:rPr>
                <w:rFonts w:eastAsia="MS Mincho"/>
                <w:lang w:eastAsia="ja-JP"/>
              </w:rPr>
            </w:pPr>
            <w:r w:rsidRPr="00C87DBE">
              <w:rPr>
                <w:rFonts w:eastAsia="MS Mincho"/>
                <w:sz w:val="22"/>
                <w:szCs w:val="22"/>
                <w:lang w:eastAsia="ja-JP"/>
              </w:rPr>
              <w:t>Сельское поселение Сингапай (севернее п. Сингапай)</w:t>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Кадастровый номер</w:t>
            </w:r>
            <w:r w:rsidRPr="00C87DBE">
              <w:rPr>
                <w:rStyle w:val="FootnoteReference"/>
                <w:rFonts w:eastAsia="MS Mincho"/>
                <w:sz w:val="22"/>
                <w:szCs w:val="22"/>
                <w:lang w:eastAsia="ja-JP"/>
              </w:rPr>
              <w:footnoteReference w:id="15"/>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Координаты расположения инвестиционной площадки (в системе координат WGS-84)</w:t>
            </w:r>
          </w:p>
        </w:tc>
        <w:tc>
          <w:tcPr>
            <w:tcW w:w="6486" w:type="dxa"/>
            <w:vAlign w:val="center"/>
          </w:tcPr>
          <w:tbl>
            <w:tblPr>
              <w:tblW w:w="3402" w:type="dxa"/>
              <w:jc w:val="center"/>
              <w:tblBorders>
                <w:insideH w:val="single" w:sz="4" w:space="0" w:color="auto"/>
                <w:insideV w:val="single" w:sz="4" w:space="0" w:color="auto"/>
              </w:tblBorders>
              <w:tblLayout w:type="fixed"/>
              <w:tblLook w:val="00A0"/>
            </w:tblPr>
            <w:tblGrid>
              <w:gridCol w:w="1701"/>
              <w:gridCol w:w="1701"/>
            </w:tblGrid>
            <w:tr w:rsidR="00A251EF" w:rsidRPr="00C87DBE">
              <w:trPr>
                <w:trHeight w:val="170"/>
                <w:tblHeader/>
                <w:jc w:val="center"/>
              </w:trPr>
              <w:tc>
                <w:tcPr>
                  <w:tcW w:w="1701" w:type="dxa"/>
                  <w:tcBorders>
                    <w:bottom w:val="single" w:sz="4" w:space="0" w:color="auto"/>
                    <w:right w:val="single" w:sz="4" w:space="0" w:color="auto"/>
                  </w:tcBorders>
                  <w:noWrap/>
                  <w:vAlign w:val="center"/>
                </w:tcPr>
                <w:p w:rsidR="00A251EF" w:rsidRPr="00C87DBE" w:rsidRDefault="00A251EF" w:rsidP="007C0381">
                  <w:pPr>
                    <w:jc w:val="center"/>
                    <w:rPr>
                      <w:color w:val="000000"/>
                    </w:rPr>
                  </w:pPr>
                  <w:r w:rsidRPr="00C87DBE">
                    <w:rPr>
                      <w:color w:val="000000"/>
                      <w:sz w:val="22"/>
                      <w:szCs w:val="22"/>
                    </w:rPr>
                    <w:t>долгота</w:t>
                  </w:r>
                </w:p>
              </w:tc>
              <w:tc>
                <w:tcPr>
                  <w:tcW w:w="1701" w:type="dxa"/>
                  <w:tcBorders>
                    <w:left w:val="single" w:sz="4" w:space="0" w:color="auto"/>
                    <w:bottom w:val="single" w:sz="4" w:space="0" w:color="auto"/>
                  </w:tcBorders>
                  <w:noWrap/>
                  <w:vAlign w:val="center"/>
                </w:tcPr>
                <w:p w:rsidR="00A251EF" w:rsidRPr="00C87DBE" w:rsidRDefault="00A251EF" w:rsidP="007C0381">
                  <w:pPr>
                    <w:jc w:val="center"/>
                    <w:rPr>
                      <w:color w:val="000000"/>
                    </w:rPr>
                  </w:pPr>
                  <w:r w:rsidRPr="00C87DBE">
                    <w:rPr>
                      <w:color w:val="000000"/>
                      <w:sz w:val="22"/>
                      <w:szCs w:val="22"/>
                    </w:rPr>
                    <w:t>широта</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C0381">
                  <w:pPr>
                    <w:jc w:val="center"/>
                    <w:rPr>
                      <w:color w:val="000000"/>
                    </w:rPr>
                  </w:pPr>
                  <w:r w:rsidRPr="00C87DBE">
                    <w:rPr>
                      <w:color w:val="000000"/>
                      <w:sz w:val="22"/>
                      <w:szCs w:val="22"/>
                    </w:rPr>
                    <w:t>3533208.11</w:t>
                  </w:r>
                </w:p>
              </w:tc>
              <w:tc>
                <w:tcPr>
                  <w:tcW w:w="1701" w:type="dxa"/>
                  <w:tcBorders>
                    <w:top w:val="single" w:sz="4" w:space="0" w:color="auto"/>
                    <w:left w:val="single" w:sz="4" w:space="0" w:color="auto"/>
                    <w:bottom w:val="single" w:sz="4" w:space="0" w:color="auto"/>
                  </w:tcBorders>
                  <w:noWrap/>
                </w:tcPr>
                <w:p w:rsidR="00A251EF" w:rsidRPr="00C87DBE" w:rsidRDefault="00A251EF" w:rsidP="007C0381">
                  <w:pPr>
                    <w:jc w:val="center"/>
                    <w:rPr>
                      <w:color w:val="000000"/>
                    </w:rPr>
                  </w:pPr>
                  <w:r w:rsidRPr="00C87DBE">
                    <w:rPr>
                      <w:color w:val="000000"/>
                      <w:sz w:val="22"/>
                      <w:szCs w:val="22"/>
                    </w:rPr>
                    <w:t>972616.27</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C0381">
                  <w:pPr>
                    <w:jc w:val="center"/>
                    <w:rPr>
                      <w:color w:val="000000"/>
                    </w:rPr>
                  </w:pPr>
                  <w:r w:rsidRPr="00C87DBE">
                    <w:rPr>
                      <w:color w:val="000000"/>
                      <w:sz w:val="22"/>
                      <w:szCs w:val="22"/>
                    </w:rPr>
                    <w:t>3533290.14</w:t>
                  </w:r>
                </w:p>
              </w:tc>
              <w:tc>
                <w:tcPr>
                  <w:tcW w:w="1701" w:type="dxa"/>
                  <w:tcBorders>
                    <w:top w:val="single" w:sz="4" w:space="0" w:color="auto"/>
                    <w:left w:val="single" w:sz="4" w:space="0" w:color="auto"/>
                    <w:bottom w:val="single" w:sz="4" w:space="0" w:color="auto"/>
                  </w:tcBorders>
                  <w:noWrap/>
                </w:tcPr>
                <w:p w:rsidR="00A251EF" w:rsidRPr="00C87DBE" w:rsidRDefault="00A251EF" w:rsidP="007C0381">
                  <w:pPr>
                    <w:jc w:val="center"/>
                    <w:rPr>
                      <w:color w:val="000000"/>
                    </w:rPr>
                  </w:pPr>
                  <w:r w:rsidRPr="00C87DBE">
                    <w:rPr>
                      <w:color w:val="000000"/>
                      <w:sz w:val="22"/>
                      <w:szCs w:val="22"/>
                    </w:rPr>
                    <w:t>972617.35</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C0381">
                  <w:pPr>
                    <w:jc w:val="center"/>
                    <w:rPr>
                      <w:color w:val="000000"/>
                    </w:rPr>
                  </w:pPr>
                  <w:r w:rsidRPr="00C87DBE">
                    <w:rPr>
                      <w:color w:val="000000"/>
                      <w:sz w:val="22"/>
                      <w:szCs w:val="22"/>
                    </w:rPr>
                    <w:t>3533292.36</w:t>
                  </w:r>
                </w:p>
              </w:tc>
              <w:tc>
                <w:tcPr>
                  <w:tcW w:w="1701" w:type="dxa"/>
                  <w:tcBorders>
                    <w:top w:val="single" w:sz="4" w:space="0" w:color="auto"/>
                    <w:left w:val="single" w:sz="4" w:space="0" w:color="auto"/>
                    <w:bottom w:val="single" w:sz="4" w:space="0" w:color="auto"/>
                  </w:tcBorders>
                  <w:noWrap/>
                </w:tcPr>
                <w:p w:rsidR="00A251EF" w:rsidRPr="00C87DBE" w:rsidRDefault="00A251EF" w:rsidP="007C0381">
                  <w:pPr>
                    <w:jc w:val="center"/>
                    <w:rPr>
                      <w:color w:val="000000"/>
                    </w:rPr>
                  </w:pPr>
                  <w:r w:rsidRPr="00C87DBE">
                    <w:rPr>
                      <w:color w:val="000000"/>
                      <w:sz w:val="22"/>
                      <w:szCs w:val="22"/>
                    </w:rPr>
                    <w:t>972565.68</w:t>
                  </w:r>
                </w:p>
              </w:tc>
            </w:tr>
            <w:tr w:rsidR="00A251EF" w:rsidRPr="00C87DBE">
              <w:trPr>
                <w:trHeight w:val="170"/>
                <w:jc w:val="center"/>
              </w:trPr>
              <w:tc>
                <w:tcPr>
                  <w:tcW w:w="1701" w:type="dxa"/>
                  <w:tcBorders>
                    <w:top w:val="single" w:sz="4" w:space="0" w:color="auto"/>
                    <w:right w:val="single" w:sz="4" w:space="0" w:color="auto"/>
                  </w:tcBorders>
                  <w:noWrap/>
                </w:tcPr>
                <w:p w:rsidR="00A251EF" w:rsidRPr="00C87DBE" w:rsidRDefault="00A251EF" w:rsidP="007C0381">
                  <w:pPr>
                    <w:jc w:val="center"/>
                    <w:rPr>
                      <w:color w:val="000000"/>
                    </w:rPr>
                  </w:pPr>
                  <w:r w:rsidRPr="00C87DBE">
                    <w:rPr>
                      <w:color w:val="000000"/>
                      <w:sz w:val="22"/>
                      <w:szCs w:val="22"/>
                    </w:rPr>
                    <w:t>3533211.49</w:t>
                  </w:r>
                </w:p>
              </w:tc>
              <w:tc>
                <w:tcPr>
                  <w:tcW w:w="1701" w:type="dxa"/>
                  <w:tcBorders>
                    <w:top w:val="single" w:sz="4" w:space="0" w:color="auto"/>
                    <w:left w:val="single" w:sz="4" w:space="0" w:color="auto"/>
                  </w:tcBorders>
                  <w:noWrap/>
                </w:tcPr>
                <w:p w:rsidR="00A251EF" w:rsidRPr="00C87DBE" w:rsidRDefault="00A251EF" w:rsidP="007C0381">
                  <w:pPr>
                    <w:jc w:val="center"/>
                    <w:rPr>
                      <w:color w:val="000000"/>
                    </w:rPr>
                  </w:pPr>
                  <w:r w:rsidRPr="00C87DBE">
                    <w:rPr>
                      <w:color w:val="000000"/>
                      <w:sz w:val="22"/>
                      <w:szCs w:val="22"/>
                    </w:rPr>
                    <w:t>972561.96</w:t>
                  </w:r>
                </w:p>
              </w:tc>
            </w:tr>
          </w:tbl>
          <w:p w:rsidR="00A251EF" w:rsidRPr="00C87DBE" w:rsidRDefault="00A251EF" w:rsidP="007C0381">
            <w:pP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Тип</w:t>
            </w:r>
          </w:p>
        </w:tc>
        <w:tc>
          <w:tcPr>
            <w:tcW w:w="6486" w:type="dxa"/>
            <w:vAlign w:val="center"/>
          </w:tcPr>
          <w:p w:rsidR="00A251EF" w:rsidRPr="00C87DBE" w:rsidRDefault="00A251EF" w:rsidP="007C0381">
            <w:pPr>
              <w:rPr>
                <w:rFonts w:eastAsia="MS Mincho"/>
                <w:lang w:eastAsia="ja-JP"/>
              </w:rPr>
            </w:pPr>
            <w:r w:rsidRPr="00C87DBE">
              <w:rPr>
                <w:rFonts w:eastAsia="MS Mincho"/>
                <w:sz w:val="22"/>
                <w:szCs w:val="22"/>
                <w:lang w:eastAsia="ja-JP"/>
              </w:rPr>
              <w:t>«Гринфилд» (greenfield)</w:t>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Категория земель, приоритетное использование</w:t>
            </w:r>
          </w:p>
        </w:tc>
        <w:tc>
          <w:tcPr>
            <w:tcW w:w="6486" w:type="dxa"/>
            <w:vAlign w:val="center"/>
          </w:tcPr>
          <w:p w:rsidR="00A251EF" w:rsidRPr="00C87DBE" w:rsidRDefault="00A251EF" w:rsidP="007C0381">
            <w:pPr>
              <w:rPr>
                <w:rFonts w:eastAsia="MS Mincho"/>
                <w:lang w:eastAsia="ja-JP"/>
              </w:rPr>
            </w:pPr>
            <w:r w:rsidRPr="00C87DBE">
              <w:rPr>
                <w:rFonts w:eastAsia="MS Mincho"/>
                <w:sz w:val="22"/>
                <w:szCs w:val="22"/>
                <w:lang w:eastAsia="ja-JP"/>
              </w:rPr>
              <w:t>Земли сельскохозяйственного назначения. Сельскохозяйственное производство</w:t>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Форма собственности</w:t>
            </w:r>
          </w:p>
        </w:tc>
        <w:tc>
          <w:tcPr>
            <w:tcW w:w="6486" w:type="dxa"/>
            <w:vAlign w:val="center"/>
          </w:tcPr>
          <w:p w:rsidR="00A251EF" w:rsidRPr="00C87DBE" w:rsidRDefault="00A251EF" w:rsidP="007C0381">
            <w:pPr>
              <w:rPr>
                <w:rFonts w:eastAsia="MS Mincho"/>
                <w:lang w:eastAsia="ja-JP"/>
              </w:rPr>
            </w:pPr>
            <w:r w:rsidRPr="00C87DBE">
              <w:rPr>
                <w:rFonts w:eastAsia="MS Mincho"/>
                <w:sz w:val="22"/>
                <w:szCs w:val="22"/>
                <w:lang w:eastAsia="ja-JP"/>
              </w:rPr>
              <w:t xml:space="preserve">Муниципальная </w:t>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Владелец площадки</w:t>
            </w:r>
          </w:p>
        </w:tc>
        <w:tc>
          <w:tcPr>
            <w:tcW w:w="6486" w:type="dxa"/>
            <w:vAlign w:val="center"/>
          </w:tcPr>
          <w:p w:rsidR="00A251EF" w:rsidRPr="00C87DBE" w:rsidRDefault="00A251EF" w:rsidP="007C0381">
            <w:pPr>
              <w:rPr>
                <w:rFonts w:eastAsia="MS Mincho"/>
                <w:lang w:eastAsia="ja-JP"/>
              </w:rPr>
            </w:pPr>
            <w:r w:rsidRPr="00C87DBE">
              <w:rPr>
                <w:rFonts w:eastAsia="MS Mincho"/>
                <w:sz w:val="22"/>
                <w:szCs w:val="22"/>
                <w:lang w:eastAsia="ja-JP"/>
              </w:rPr>
              <w:t>Администрация сельского поселения Сингапай</w:t>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Контактное лицо</w:t>
            </w:r>
          </w:p>
        </w:tc>
        <w:tc>
          <w:tcPr>
            <w:tcW w:w="6486" w:type="dxa"/>
            <w:vAlign w:val="center"/>
          </w:tcPr>
          <w:p w:rsidR="00A251EF" w:rsidRPr="00C87DBE" w:rsidRDefault="00A251EF" w:rsidP="007C0381">
            <w:pPr>
              <w:rPr>
                <w:rFonts w:eastAsia="MS Mincho"/>
                <w:lang w:eastAsia="ja-JP"/>
              </w:rPr>
            </w:pPr>
            <w:r w:rsidRPr="00C87DBE">
              <w:rPr>
                <w:rFonts w:eastAsia="MS Mincho"/>
                <w:sz w:val="22"/>
                <w:szCs w:val="22"/>
                <w:lang w:eastAsia="ja-JP"/>
              </w:rPr>
              <w:t>Коробейникова Екатерина Александровна, Главный специалист (по градостроительству) администрации сельского поселения Сингапай</w:t>
            </w:r>
          </w:p>
          <w:p w:rsidR="00A251EF" w:rsidRPr="00C87DBE" w:rsidRDefault="00A251EF" w:rsidP="007C0381">
            <w:pPr>
              <w:rPr>
                <w:rFonts w:eastAsia="MS Mincho"/>
                <w:lang w:eastAsia="ja-JP"/>
              </w:rPr>
            </w:pPr>
            <w:r w:rsidRPr="00C87DBE">
              <w:rPr>
                <w:rFonts w:eastAsia="MS Mincho"/>
                <w:sz w:val="22"/>
                <w:szCs w:val="22"/>
                <w:lang w:eastAsia="ja-JP"/>
              </w:rPr>
              <w:t xml:space="preserve">628334, ул. Берёзовая, д.9, п. Сингапай, Нефтеюганский р-н, Ханты-Мансийский автономный округ – Югра, Тюменская обл., т.: 8 (3463) 291-498, </w:t>
            </w:r>
            <w:r w:rsidRPr="00C87DBE">
              <w:rPr>
                <w:rFonts w:eastAsia="MS Mincho"/>
                <w:sz w:val="22"/>
                <w:szCs w:val="22"/>
                <w:lang w:val="en-US" w:eastAsia="ja-JP"/>
              </w:rPr>
              <w:t>e</w:t>
            </w:r>
            <w:r w:rsidRPr="00C87DBE">
              <w:rPr>
                <w:rFonts w:eastAsia="MS Mincho"/>
                <w:sz w:val="22"/>
                <w:szCs w:val="22"/>
                <w:lang w:eastAsia="ja-JP"/>
              </w:rPr>
              <w:t>-</w:t>
            </w:r>
            <w:r w:rsidRPr="00C87DBE">
              <w:rPr>
                <w:rFonts w:eastAsia="MS Mincho"/>
                <w:sz w:val="22"/>
                <w:szCs w:val="22"/>
                <w:lang w:val="en-US" w:eastAsia="ja-JP"/>
              </w:rPr>
              <w:t>mail</w:t>
            </w:r>
            <w:r w:rsidRPr="00C87DBE">
              <w:rPr>
                <w:rFonts w:eastAsia="MS Mincho"/>
                <w:sz w:val="22"/>
                <w:szCs w:val="22"/>
                <w:lang w:eastAsia="ja-JP"/>
              </w:rPr>
              <w:t xml:space="preserve">: </w:t>
            </w:r>
            <w:r w:rsidRPr="00C87DBE">
              <w:rPr>
                <w:rFonts w:eastAsia="MS Mincho"/>
                <w:sz w:val="22"/>
                <w:szCs w:val="22"/>
                <w:lang w:val="en-US" w:eastAsia="ja-JP"/>
              </w:rPr>
              <w:t>asingapai</w:t>
            </w:r>
            <w:r w:rsidRPr="00C87DBE">
              <w:rPr>
                <w:rFonts w:eastAsia="MS Mincho"/>
                <w:sz w:val="22"/>
                <w:szCs w:val="22"/>
                <w:lang w:eastAsia="ja-JP"/>
              </w:rPr>
              <w:t>@</w:t>
            </w:r>
            <w:r w:rsidRPr="00C87DBE">
              <w:rPr>
                <w:rFonts w:eastAsia="MS Mincho"/>
                <w:sz w:val="22"/>
                <w:szCs w:val="22"/>
                <w:lang w:val="en-US" w:eastAsia="ja-JP"/>
              </w:rPr>
              <w:t>mail</w:t>
            </w:r>
            <w:r w:rsidRPr="00C87DBE">
              <w:rPr>
                <w:rFonts w:eastAsia="MS Mincho"/>
                <w:sz w:val="22"/>
                <w:szCs w:val="22"/>
                <w:lang w:eastAsia="ja-JP"/>
              </w:rPr>
              <w:t>.</w:t>
            </w:r>
            <w:r w:rsidRPr="00C87DBE">
              <w:rPr>
                <w:rFonts w:eastAsia="MS Mincho"/>
                <w:sz w:val="22"/>
                <w:szCs w:val="22"/>
                <w:lang w:val="en-US" w:eastAsia="ja-JP"/>
              </w:rPr>
              <w:t>ru</w:t>
            </w:r>
            <w:r w:rsidRPr="00C87DBE">
              <w:rPr>
                <w:rFonts w:eastAsia="MS Mincho"/>
                <w:sz w:val="22"/>
                <w:szCs w:val="22"/>
                <w:lang w:eastAsia="ja-JP"/>
              </w:rPr>
              <w:t>, сайт: http://admsingapaj.ru</w:t>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Информация о продаже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39"/>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Существующие строения на участке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bl>
    <w:p w:rsidR="00A251EF" w:rsidRPr="00F169F6" w:rsidRDefault="00A251EF" w:rsidP="00956D09">
      <w:pPr>
        <w:spacing w:before="120" w:after="120"/>
        <w:jc w:val="center"/>
        <w:rPr>
          <w:rFonts w:eastAsia="MS Mincho"/>
          <w:b/>
          <w:bCs/>
          <w:u w:val="single"/>
          <w:lang w:eastAsia="ja-JP"/>
        </w:rPr>
      </w:pPr>
      <w:r w:rsidRPr="00F169F6">
        <w:rPr>
          <w:rFonts w:eastAsia="MS Mincho"/>
          <w:b/>
          <w:bCs/>
          <w:u w:val="single"/>
          <w:lang w:eastAsia="ja-JP"/>
        </w:rPr>
        <w:t>Транспортная доступность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ближайшего населенного пункта</w:t>
            </w:r>
          </w:p>
        </w:tc>
        <w:tc>
          <w:tcPr>
            <w:tcW w:w="6486" w:type="dxa"/>
            <w:vAlign w:val="center"/>
          </w:tcPr>
          <w:p w:rsidR="00A251EF" w:rsidRPr="00C87DBE" w:rsidRDefault="00A251EF" w:rsidP="00377A45">
            <w:pPr>
              <w:jc w:val="center"/>
              <w:rPr>
                <w:rFonts w:eastAsia="MS Mincho"/>
                <w:lang w:eastAsia="ja-JP"/>
              </w:rPr>
            </w:pPr>
          </w:p>
          <w:p w:rsidR="00A251EF" w:rsidRPr="00C87DBE" w:rsidRDefault="00A251EF" w:rsidP="00377A45">
            <w:pPr>
              <w:jc w:val="center"/>
              <w:rPr>
                <w:rFonts w:eastAsia="MS Mincho"/>
                <w:lang w:eastAsia="ja-JP"/>
              </w:rPr>
            </w:pPr>
            <w:r w:rsidRPr="00C87DBE">
              <w:rPr>
                <w:rFonts w:eastAsia="MS Mincho"/>
                <w:sz w:val="22"/>
                <w:szCs w:val="22"/>
                <w:lang w:eastAsia="ja-JP"/>
              </w:rPr>
              <w:t>0,4 км</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 xml:space="preserve">Примыкание к автомагистрали </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Описание всех существующих автомобильных дорог ведущих к участку (тип покрытия, количество полос, ограничения для транспорта с точки зрения веса, высоты, давления, доступа)</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Автомобильная дорога общего пользования межмуниципального значения «Подъезд к п. Сингапай», соответствующая классу «обычная автомобильная дорога», IV категории, по 1 полосе (ширина полос движения не более 3 м, максимум продольных уклонов может достигать 6 %, минимальный радиус поворота 250 м. Максимальная осевая нагрузка – 6 т), асфальт.</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дороги, если она не подходит вплотную к площадке,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0,8</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и описание ближайшей федеральной автомобильной дороги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В 10 км – автомобильная дорога общего пользования федерального значения – Р-404 «Тюмень – Тобольск – Ханты-Мансийск», категория IВ, по 2 полосы (могут двигаться автомобили с осевой нагрузкой до 10 т, полосы 3,75 м, максимальные уклоны ограничены 3-4 %, радиусы поворотов до 1200 м), асфальт.</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 xml:space="preserve">Железнодорожное сообщение </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Доступность железнодорожной ветки к инвестиционной площадке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Возможность разгрузки (погрузки) железнодорожного тупика (тонн/год)</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аэропорта</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54 км (г. Сургут)</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речного порта, мощность порта</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10 км (г. Нефтеюганск).</w:t>
            </w:r>
          </w:p>
        </w:tc>
      </w:tr>
      <w:tr w:rsidR="00A251EF" w:rsidRPr="00C87DBE">
        <w:trPr>
          <w:jc w:val="center"/>
        </w:trPr>
        <w:tc>
          <w:tcPr>
            <w:tcW w:w="510" w:type="dxa"/>
            <w:vAlign w:val="center"/>
          </w:tcPr>
          <w:p w:rsidR="00A251EF" w:rsidRPr="00B8176D" w:rsidRDefault="00A251EF" w:rsidP="006C0416">
            <w:pPr>
              <w:pStyle w:val="ListParagraph"/>
              <w:numPr>
                <w:ilvl w:val="0"/>
                <w:numId w:val="4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Возможность разгрузки (погрузки) речного порта (тонн/год)</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От 600 тыс. Тонн в год. Более 40 барж грузоподъёмностью от 500 до 3000 тонн; 16 единиц буксирных теплоходов мощностью от 150 до 600 л.с.; 3 единицы плавучих кранов пр. Р-99 грузоподъёмностью 5 тонн; 2 единицы плавучих кранов пр. 81050 грузоподъёмностью 16 тонн; 1 портальный кран грузоподъёмностью 10/20 тонн, а также открытые складские площадки общей площадью около 4300 м</w:t>
            </w:r>
            <w:r w:rsidRPr="00C87DBE">
              <w:rPr>
                <w:rFonts w:eastAsia="MS Mincho"/>
                <w:sz w:val="22"/>
                <w:szCs w:val="22"/>
                <w:vertAlign w:val="superscript"/>
                <w:lang w:eastAsia="ja-JP"/>
              </w:rPr>
              <w:t xml:space="preserve">3 </w:t>
            </w:r>
            <w:r w:rsidRPr="00C87DBE">
              <w:rPr>
                <w:rFonts w:eastAsia="MS Mincho"/>
                <w:sz w:val="22"/>
                <w:szCs w:val="22"/>
                <w:lang w:eastAsia="ja-JP"/>
              </w:rPr>
              <w:t>(в г. Нефтеюганск).</w:t>
            </w:r>
          </w:p>
        </w:tc>
      </w:tr>
    </w:tbl>
    <w:p w:rsidR="00A251EF" w:rsidRDefault="00A251EF" w:rsidP="00956D09">
      <w:pPr>
        <w:spacing w:before="120" w:after="120"/>
        <w:jc w:val="center"/>
        <w:rPr>
          <w:rFonts w:eastAsia="MS Mincho"/>
          <w:b/>
          <w:bCs/>
          <w:u w:val="single"/>
          <w:lang w:eastAsia="ja-JP"/>
        </w:rPr>
      </w:pPr>
    </w:p>
    <w:p w:rsidR="00A251EF" w:rsidRDefault="00A251EF" w:rsidP="00956D09">
      <w:pPr>
        <w:spacing w:before="120" w:after="120"/>
        <w:jc w:val="center"/>
        <w:rPr>
          <w:rFonts w:eastAsia="MS Mincho"/>
          <w:b/>
          <w:bCs/>
          <w:u w:val="single"/>
          <w:lang w:eastAsia="ja-JP"/>
        </w:rPr>
      </w:pPr>
    </w:p>
    <w:p w:rsidR="00A251EF" w:rsidRPr="00F169F6" w:rsidRDefault="00A251EF" w:rsidP="00956D09">
      <w:pPr>
        <w:spacing w:before="120" w:after="120"/>
        <w:jc w:val="center"/>
        <w:rPr>
          <w:rFonts w:eastAsia="MS Mincho"/>
          <w:b/>
          <w:bCs/>
          <w:u w:val="single"/>
          <w:lang w:eastAsia="ja-JP"/>
        </w:rPr>
      </w:pPr>
      <w:r w:rsidRPr="00F169F6">
        <w:rPr>
          <w:rFonts w:eastAsia="MS Mincho"/>
          <w:b/>
          <w:bCs/>
          <w:u w:val="single"/>
          <w:lang w:eastAsia="ja-JP"/>
        </w:rPr>
        <w:t>Характеристики участка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4689"/>
        <w:gridCol w:w="4729"/>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4689"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4729"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Общая площадь</w:t>
            </w:r>
          </w:p>
        </w:tc>
        <w:tc>
          <w:tcPr>
            <w:tcW w:w="4729"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0,43 га</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7C0381">
            <w:pPr>
              <w:rPr>
                <w:rFonts w:eastAsia="MS Mincho"/>
                <w:lang w:eastAsia="ja-JP"/>
              </w:rPr>
            </w:pPr>
            <w:r w:rsidRPr="00C87DBE">
              <w:rPr>
                <w:rFonts w:eastAsia="MS Mincho"/>
                <w:sz w:val="22"/>
                <w:szCs w:val="22"/>
                <w:lang w:eastAsia="ja-JP"/>
              </w:rPr>
              <w:t>Размеры (длина, ширина</w:t>
            </w:r>
          </w:p>
          <w:p w:rsidR="00A251EF" w:rsidRPr="00C87DBE" w:rsidRDefault="00A251EF" w:rsidP="007C0381">
            <w:pPr>
              <w:rPr>
                <w:rFonts w:eastAsia="MS Mincho"/>
                <w:lang w:eastAsia="ja-JP"/>
              </w:rPr>
            </w:pPr>
            <w:r w:rsidRPr="00C87DBE">
              <w:rPr>
                <w:rFonts w:eastAsia="MS Mincho"/>
                <w:sz w:val="22"/>
                <w:szCs w:val="22"/>
                <w:lang w:eastAsia="ja-JP"/>
              </w:rPr>
              <w:t>инвестиционной площадки)</w:t>
            </w:r>
            <w:r w:rsidRPr="00C87DBE">
              <w:rPr>
                <w:rStyle w:val="FootnoteReference"/>
                <w:rFonts w:eastAsia="MS Mincho"/>
                <w:sz w:val="22"/>
                <w:szCs w:val="22"/>
                <w:lang w:eastAsia="ja-JP"/>
              </w:rPr>
              <w:footnoteReference w:id="16"/>
            </w:r>
          </w:p>
        </w:tc>
        <w:tc>
          <w:tcPr>
            <w:tcW w:w="4729"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80 × 60</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E21148">
            <w:pPr>
              <w:rPr>
                <w:rFonts w:eastAsia="MS Mincho"/>
                <w:lang w:eastAsia="ja-JP"/>
              </w:rPr>
            </w:pPr>
            <w:r w:rsidRPr="00C87DBE">
              <w:rPr>
                <w:rFonts w:eastAsia="MS Mincho"/>
                <w:sz w:val="22"/>
                <w:szCs w:val="22"/>
                <w:lang w:eastAsia="ja-JP"/>
              </w:rPr>
              <w:t>Возможность расширения</w:t>
            </w:r>
          </w:p>
        </w:tc>
        <w:tc>
          <w:tcPr>
            <w:tcW w:w="4729"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7C0381">
            <w:pPr>
              <w:rPr>
                <w:rFonts w:eastAsia="MS Mincho"/>
                <w:b/>
                <w:bCs/>
                <w:lang w:eastAsia="ja-JP"/>
              </w:rPr>
            </w:pPr>
            <w:r w:rsidRPr="00C87DBE">
              <w:rPr>
                <w:rFonts w:eastAsia="MS Mincho"/>
                <w:sz w:val="22"/>
                <w:szCs w:val="22"/>
                <w:lang w:eastAsia="ja-JP"/>
              </w:rPr>
              <w:t>Площадь готовая к использованию</w:t>
            </w:r>
          </w:p>
        </w:tc>
        <w:tc>
          <w:tcPr>
            <w:tcW w:w="4729"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0,43 га</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7C0381">
            <w:pPr>
              <w:rPr>
                <w:rFonts w:eastAsia="MS Mincho"/>
                <w:lang w:eastAsia="ja-JP"/>
              </w:rPr>
            </w:pPr>
            <w:r w:rsidRPr="00C87DBE">
              <w:rPr>
                <w:rFonts w:eastAsia="MS Mincho"/>
                <w:sz w:val="22"/>
                <w:szCs w:val="22"/>
                <w:lang w:eastAsia="ja-JP"/>
              </w:rPr>
              <w:t xml:space="preserve">Наименование зоны </w:t>
            </w:r>
          </w:p>
        </w:tc>
        <w:tc>
          <w:tcPr>
            <w:tcW w:w="4729" w:type="dxa"/>
            <w:vAlign w:val="center"/>
          </w:tcPr>
          <w:p w:rsidR="00A251EF" w:rsidRPr="00C87DBE" w:rsidRDefault="00A251EF" w:rsidP="007C0381">
            <w:pPr>
              <w:rPr>
                <w:rFonts w:eastAsia="MS Mincho"/>
                <w:lang w:eastAsia="ja-JP"/>
              </w:rPr>
            </w:pPr>
            <w:r w:rsidRPr="00C87DBE">
              <w:rPr>
                <w:rFonts w:eastAsia="MS Mincho"/>
                <w:sz w:val="22"/>
                <w:szCs w:val="22"/>
                <w:lang w:eastAsia="ja-JP"/>
              </w:rPr>
              <w:t>Зона объектов сельскохозяйственного назначения.</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7C0381">
            <w:pPr>
              <w:rPr>
                <w:rFonts w:eastAsia="MS Mincho"/>
                <w:lang w:eastAsia="ja-JP"/>
              </w:rPr>
            </w:pPr>
            <w:r w:rsidRPr="00C87DBE">
              <w:rPr>
                <w:rFonts w:eastAsia="MS Mincho"/>
                <w:sz w:val="22"/>
                <w:szCs w:val="22"/>
                <w:lang w:eastAsia="ja-JP"/>
              </w:rPr>
              <w:t>Расстояние до ближайших жилых домов, км</w:t>
            </w:r>
          </w:p>
        </w:tc>
        <w:tc>
          <w:tcPr>
            <w:tcW w:w="4729"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0,4</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7C0381">
            <w:pPr>
              <w:rPr>
                <w:rFonts w:eastAsia="MS Mincho"/>
                <w:lang w:eastAsia="ja-JP"/>
              </w:rPr>
            </w:pPr>
            <w:r w:rsidRPr="00C87DBE">
              <w:rPr>
                <w:rFonts w:eastAsia="MS Mincho"/>
                <w:sz w:val="22"/>
                <w:szCs w:val="22"/>
                <w:lang w:eastAsia="ja-JP"/>
              </w:rPr>
              <w:t>Ограничения использования участка (санитарно-защитная зона, водоохранная зона, зона охраны объектов культурного наследия, охранные зоны инженерных коммуникаций, иное)</w:t>
            </w:r>
          </w:p>
        </w:tc>
        <w:tc>
          <w:tcPr>
            <w:tcW w:w="4729"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7C0381">
            <w:pPr>
              <w:rPr>
                <w:rFonts w:eastAsia="MS Mincho"/>
                <w:lang w:eastAsia="ja-JP"/>
              </w:rPr>
            </w:pPr>
            <w:r w:rsidRPr="00C87DBE">
              <w:rPr>
                <w:rFonts w:eastAsia="MS Mincho"/>
                <w:sz w:val="22"/>
                <w:szCs w:val="22"/>
                <w:lang w:eastAsia="ja-JP"/>
              </w:rPr>
              <w:t>Рельеф, вид грунта</w:t>
            </w:r>
          </w:p>
        </w:tc>
        <w:tc>
          <w:tcPr>
            <w:tcW w:w="4729" w:type="dxa"/>
            <w:vAlign w:val="center"/>
          </w:tcPr>
          <w:p w:rsidR="00A251EF" w:rsidRPr="00C87DBE" w:rsidRDefault="00A251EF" w:rsidP="007C0381">
            <w:pPr>
              <w:rPr>
                <w:rFonts w:eastAsia="MS Mincho"/>
                <w:lang w:eastAsia="ja-JP"/>
              </w:rPr>
            </w:pPr>
            <w:r w:rsidRPr="00C87DBE">
              <w:rPr>
                <w:rFonts w:eastAsia="MS Mincho"/>
                <w:sz w:val="22"/>
                <w:szCs w:val="22"/>
                <w:lang w:eastAsia="ja-JP"/>
              </w:rPr>
              <w:t>Участок пологий, грунт неоднородный, пылевато-глинистый</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7C0381">
            <w:pPr>
              <w:rPr>
                <w:rFonts w:eastAsia="MS Mincho"/>
                <w:lang w:eastAsia="ja-JP"/>
              </w:rPr>
            </w:pPr>
            <w:r w:rsidRPr="00C87DBE">
              <w:rPr>
                <w:rFonts w:eastAsia="MS Mincho"/>
                <w:sz w:val="22"/>
                <w:szCs w:val="22"/>
                <w:lang w:eastAsia="ja-JP"/>
              </w:rPr>
              <w:t>Цена реализации, рублей/м</w:t>
            </w:r>
            <w:r w:rsidRPr="00C87DBE">
              <w:rPr>
                <w:rFonts w:eastAsia="MS Mincho"/>
                <w:sz w:val="22"/>
                <w:szCs w:val="22"/>
                <w:vertAlign w:val="superscript"/>
                <w:lang w:eastAsia="ja-JP"/>
              </w:rPr>
              <w:t>2</w:t>
            </w:r>
            <w:r w:rsidRPr="00C87DBE">
              <w:rPr>
                <w:rFonts w:eastAsia="MS Mincho"/>
                <w:sz w:val="22"/>
                <w:szCs w:val="22"/>
                <w:lang w:eastAsia="ja-JP"/>
              </w:rPr>
              <w:t xml:space="preserve"> </w:t>
            </w:r>
          </w:p>
        </w:tc>
        <w:tc>
          <w:tcPr>
            <w:tcW w:w="4729"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235,82</w:t>
            </w:r>
            <w:r w:rsidRPr="00C87DBE">
              <w:rPr>
                <w:rStyle w:val="FootnoteReference"/>
                <w:rFonts w:eastAsia="MS Mincho"/>
                <w:sz w:val="22"/>
                <w:szCs w:val="22"/>
                <w:lang w:eastAsia="ja-JP"/>
              </w:rPr>
              <w:footnoteReference w:id="17"/>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7C0381">
            <w:pPr>
              <w:rPr>
                <w:rFonts w:eastAsia="MS Mincho"/>
                <w:lang w:eastAsia="ja-JP"/>
              </w:rPr>
            </w:pPr>
            <w:r w:rsidRPr="00C87DBE">
              <w:rPr>
                <w:rFonts w:eastAsia="MS Mincho"/>
                <w:sz w:val="22"/>
                <w:szCs w:val="22"/>
                <w:lang w:eastAsia="ja-JP"/>
              </w:rPr>
              <w:t>Цена аренды участка, рублей в год/месяц</w:t>
            </w:r>
            <w:r w:rsidRPr="00C87DBE">
              <w:rPr>
                <w:rStyle w:val="FootnoteReference"/>
                <w:rFonts w:eastAsia="MS Mincho"/>
                <w:sz w:val="22"/>
                <w:szCs w:val="22"/>
                <w:lang w:eastAsia="ja-JP"/>
              </w:rPr>
              <w:footnoteReference w:id="18"/>
            </w:r>
          </w:p>
        </w:tc>
        <w:tc>
          <w:tcPr>
            <w:tcW w:w="4729" w:type="dxa"/>
            <w:vAlign w:val="center"/>
          </w:tcPr>
          <w:p w:rsidR="00A251EF" w:rsidRPr="00C87DBE" w:rsidRDefault="00A251EF" w:rsidP="00377A45">
            <w:pPr>
              <w:jc w:val="center"/>
              <w:rPr>
                <w:rFonts w:eastAsia="MS Mincho"/>
                <w:lang w:val="en-US" w:eastAsia="ja-JP"/>
              </w:rPr>
            </w:pPr>
            <w:r w:rsidRPr="00C87DBE">
              <w:rPr>
                <w:rFonts w:eastAsia="MS Mincho"/>
                <w:sz w:val="22"/>
                <w:szCs w:val="22"/>
                <w:lang w:eastAsia="ja-JP"/>
              </w:rPr>
              <w:t>15 210,39 / 1 267,53</w:t>
            </w:r>
          </w:p>
        </w:tc>
      </w:tr>
      <w:tr w:rsidR="00A251EF" w:rsidRPr="00C87DBE">
        <w:trPr>
          <w:jc w:val="center"/>
        </w:trPr>
        <w:tc>
          <w:tcPr>
            <w:tcW w:w="510" w:type="dxa"/>
            <w:vAlign w:val="center"/>
          </w:tcPr>
          <w:p w:rsidR="00A251EF" w:rsidRPr="00B8176D" w:rsidRDefault="00A251EF" w:rsidP="006C0416">
            <w:pPr>
              <w:pStyle w:val="ListParagraph"/>
              <w:numPr>
                <w:ilvl w:val="0"/>
                <w:numId w:val="41"/>
              </w:numPr>
              <w:spacing w:line="240" w:lineRule="auto"/>
              <w:ind w:left="414" w:hanging="357"/>
              <w:jc w:val="center"/>
              <w:rPr>
                <w:rFonts w:eastAsia="MS Mincho"/>
                <w:lang w:eastAsia="ja-JP"/>
              </w:rPr>
            </w:pPr>
          </w:p>
        </w:tc>
        <w:tc>
          <w:tcPr>
            <w:tcW w:w="4689" w:type="dxa"/>
            <w:vAlign w:val="center"/>
          </w:tcPr>
          <w:p w:rsidR="00A251EF" w:rsidRPr="00C87DBE" w:rsidRDefault="00A251EF" w:rsidP="007C0381">
            <w:pPr>
              <w:rPr>
                <w:rFonts w:eastAsia="MS Mincho"/>
                <w:lang w:eastAsia="ja-JP"/>
              </w:rPr>
            </w:pPr>
            <w:r w:rsidRPr="00C87DBE">
              <w:rPr>
                <w:rFonts w:eastAsia="MS Mincho"/>
                <w:sz w:val="22"/>
                <w:szCs w:val="22"/>
                <w:lang w:eastAsia="ja-JP"/>
              </w:rPr>
              <w:t>Земельный налог, %</w:t>
            </w:r>
            <w:r w:rsidRPr="00C87DBE">
              <w:rPr>
                <w:rStyle w:val="FootnoteReference"/>
                <w:rFonts w:eastAsia="MS Mincho"/>
                <w:sz w:val="22"/>
                <w:szCs w:val="22"/>
                <w:lang w:eastAsia="ja-JP"/>
              </w:rPr>
              <w:footnoteReference w:id="19"/>
            </w:r>
          </w:p>
        </w:tc>
        <w:tc>
          <w:tcPr>
            <w:tcW w:w="4729" w:type="dxa"/>
            <w:vAlign w:val="center"/>
          </w:tcPr>
          <w:p w:rsidR="00A251EF" w:rsidRPr="00C87DBE" w:rsidRDefault="00A251EF" w:rsidP="00C87DBE">
            <w:pPr>
              <w:ind w:left="97"/>
              <w:jc w:val="center"/>
              <w:rPr>
                <w:rFonts w:eastAsia="MS Mincho"/>
                <w:lang w:eastAsia="ja-JP"/>
              </w:rPr>
            </w:pPr>
            <w:r w:rsidRPr="00C87DBE">
              <w:rPr>
                <w:rFonts w:eastAsia="MS Mincho"/>
                <w:sz w:val="22"/>
                <w:szCs w:val="22"/>
                <w:lang w:eastAsia="ja-JP"/>
              </w:rPr>
              <w:t>1,5</w:t>
            </w:r>
          </w:p>
          <w:p w:rsidR="00A251EF" w:rsidRPr="00C87DBE" w:rsidRDefault="00A251EF" w:rsidP="007C0381">
            <w:pPr>
              <w:rPr>
                <w:rFonts w:eastAsia="MS Mincho"/>
                <w:lang w:eastAsia="ja-JP"/>
              </w:rPr>
            </w:pPr>
            <w:r w:rsidRPr="00C87DBE">
              <w:rPr>
                <w:rFonts w:eastAsia="MS Mincho"/>
                <w:sz w:val="22"/>
                <w:szCs w:val="22"/>
                <w:lang w:eastAsia="ja-JP"/>
              </w:rPr>
              <w:t>Льготы по земельному налогу: 100 % - субъектам малого (среднего) предпринимательства, реализующим инвестиционные проекты в размере не менее 10 млн. руб., в течение двух налоговых периодов с момента отражения произведённых капитальных вложений в бухгалтерском балансе налогоплательщика.</w:t>
            </w:r>
          </w:p>
          <w:p w:rsidR="00A251EF" w:rsidRPr="00C87DBE" w:rsidRDefault="00A251EF" w:rsidP="007C0381">
            <w:pPr>
              <w:rPr>
                <w:rFonts w:eastAsia="MS Mincho"/>
                <w:lang w:eastAsia="ja-JP"/>
              </w:rPr>
            </w:pPr>
            <w:r w:rsidRPr="00C87DBE">
              <w:rPr>
                <w:rFonts w:eastAsia="MS Mincho"/>
                <w:sz w:val="22"/>
                <w:szCs w:val="22"/>
                <w:lang w:eastAsia="ja-JP"/>
              </w:rPr>
              <w:t>Льгота предоставляется в части земельных участков, занятых имуществом, созданным в результате реализации инвестиционного проекта.</w:t>
            </w:r>
          </w:p>
        </w:tc>
      </w:tr>
    </w:tbl>
    <w:p w:rsidR="00A251EF" w:rsidRDefault="00A251EF" w:rsidP="00956D09">
      <w:pPr>
        <w:spacing w:before="120" w:after="120"/>
        <w:jc w:val="center"/>
        <w:rPr>
          <w:rFonts w:eastAsia="MS Mincho"/>
          <w:b/>
          <w:bCs/>
          <w:u w:val="single"/>
          <w:lang w:eastAsia="ja-JP"/>
        </w:rPr>
      </w:pPr>
    </w:p>
    <w:p w:rsidR="00A251EF" w:rsidRPr="00F169F6" w:rsidRDefault="00A251EF" w:rsidP="00956D09">
      <w:pPr>
        <w:spacing w:before="120" w:after="120"/>
        <w:jc w:val="center"/>
        <w:rPr>
          <w:rFonts w:eastAsia="MS Mincho"/>
          <w:b/>
          <w:bCs/>
          <w:u w:val="single"/>
          <w:lang w:eastAsia="ja-JP"/>
        </w:rPr>
      </w:pPr>
      <w:r w:rsidRPr="00F169F6">
        <w:rPr>
          <w:rFonts w:eastAsia="MS Mincho"/>
          <w:b/>
          <w:bCs/>
          <w:u w:val="single"/>
          <w:lang w:eastAsia="ja-JP"/>
        </w:rPr>
        <w:t>Промышленные объекты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510"/>
        <w:gridCol w:w="2640"/>
        <w:gridCol w:w="6486"/>
      </w:tblGrid>
      <w:tr w:rsidR="00A251EF" w:rsidRPr="00C87DBE">
        <w:trPr>
          <w:jc w:val="center"/>
        </w:trPr>
        <w:tc>
          <w:tcPr>
            <w:tcW w:w="510" w:type="dxa"/>
            <w:gridSpan w:val="2"/>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gridSpan w:val="2"/>
            <w:vAlign w:val="center"/>
          </w:tcPr>
          <w:p w:rsidR="00A251EF" w:rsidRPr="00B8176D" w:rsidRDefault="00A251EF" w:rsidP="006C0416">
            <w:pPr>
              <w:pStyle w:val="ListParagraph"/>
              <w:numPr>
                <w:ilvl w:val="0"/>
                <w:numId w:val="42"/>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Общая площадь промышленных и складских объектов</w:t>
            </w:r>
            <w:r w:rsidRPr="00C87DBE">
              <w:rPr>
                <w:rStyle w:val="FootnoteReference"/>
                <w:rFonts w:eastAsia="MS Mincho"/>
                <w:sz w:val="22"/>
                <w:szCs w:val="22"/>
                <w:lang w:eastAsia="ja-JP"/>
              </w:rPr>
              <w:footnoteReference w:id="20"/>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7310 м</w:t>
            </w:r>
            <w:r w:rsidRPr="00C87DBE">
              <w:rPr>
                <w:rFonts w:eastAsia="MS Mincho"/>
                <w:sz w:val="22"/>
                <w:szCs w:val="22"/>
                <w:vertAlign w:val="superscript"/>
                <w:lang w:eastAsia="ja-JP"/>
              </w:rPr>
              <w:t>2</w:t>
            </w:r>
          </w:p>
        </w:tc>
      </w:tr>
      <w:tr w:rsidR="00A251EF" w:rsidRPr="00C87DBE">
        <w:trPr>
          <w:gridBefore w:val="1"/>
          <w:jc w:val="center"/>
        </w:trPr>
        <w:tc>
          <w:tcPr>
            <w:tcW w:w="510" w:type="dxa"/>
            <w:vAlign w:val="center"/>
          </w:tcPr>
          <w:p w:rsidR="00A251EF" w:rsidRPr="00B8176D" w:rsidRDefault="00A251EF" w:rsidP="006C0416">
            <w:pPr>
              <w:pStyle w:val="ListParagraph"/>
              <w:numPr>
                <w:ilvl w:val="0"/>
                <w:numId w:val="42"/>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Доступная площадь промышленных и складских объектов</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7310 м</w:t>
            </w:r>
            <w:r w:rsidRPr="00C87DBE">
              <w:rPr>
                <w:rFonts w:eastAsia="MS Mincho"/>
                <w:sz w:val="22"/>
                <w:szCs w:val="22"/>
                <w:vertAlign w:val="superscript"/>
                <w:lang w:eastAsia="ja-JP"/>
              </w:rPr>
              <w:t>2</w:t>
            </w:r>
          </w:p>
        </w:tc>
      </w:tr>
      <w:tr w:rsidR="00A251EF" w:rsidRPr="00C87DBE">
        <w:trPr>
          <w:gridBefore w:val="1"/>
          <w:jc w:val="center"/>
        </w:trPr>
        <w:tc>
          <w:tcPr>
            <w:tcW w:w="510" w:type="dxa"/>
            <w:vAlign w:val="center"/>
          </w:tcPr>
          <w:p w:rsidR="00A251EF" w:rsidRPr="00B8176D" w:rsidRDefault="00A251EF" w:rsidP="006C0416">
            <w:pPr>
              <w:pStyle w:val="ListParagraph"/>
              <w:numPr>
                <w:ilvl w:val="0"/>
                <w:numId w:val="4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аренды</w:t>
            </w:r>
          </w:p>
        </w:tc>
        <w:tc>
          <w:tcPr>
            <w:tcW w:w="6486" w:type="dxa"/>
            <w:vMerge w:val="restart"/>
            <w:vAlign w:val="center"/>
          </w:tcPr>
          <w:p w:rsidR="00A251EF" w:rsidRPr="00C87DBE" w:rsidRDefault="00A251EF" w:rsidP="00E21148">
            <w:pPr>
              <w:rPr>
                <w:rFonts w:eastAsia="MS Mincho"/>
                <w:lang w:eastAsia="ja-JP"/>
              </w:rPr>
            </w:pPr>
            <w:r w:rsidRPr="00C87DBE">
              <w:rPr>
                <w:rFonts w:eastAsia="MS Mincho"/>
                <w:sz w:val="22"/>
                <w:szCs w:val="22"/>
                <w:lang w:eastAsia="ja-JP"/>
              </w:rPr>
              <w:t>определяется согласно проектно-сметной документации объекта застройки</w:t>
            </w:r>
          </w:p>
        </w:tc>
      </w:tr>
      <w:tr w:rsidR="00A251EF" w:rsidRPr="00C87DBE">
        <w:trPr>
          <w:gridBefore w:val="1"/>
          <w:jc w:val="center"/>
        </w:trPr>
        <w:tc>
          <w:tcPr>
            <w:tcW w:w="510" w:type="dxa"/>
            <w:vAlign w:val="center"/>
          </w:tcPr>
          <w:p w:rsidR="00A251EF" w:rsidRPr="00B8176D" w:rsidRDefault="00A251EF" w:rsidP="006C0416">
            <w:pPr>
              <w:pStyle w:val="ListParagraph"/>
              <w:numPr>
                <w:ilvl w:val="0"/>
                <w:numId w:val="4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реализации</w:t>
            </w:r>
          </w:p>
        </w:tc>
        <w:tc>
          <w:tcPr>
            <w:tcW w:w="6486" w:type="dxa"/>
            <w:vMerge/>
          </w:tcPr>
          <w:p w:rsidR="00A251EF" w:rsidRPr="00C87DBE" w:rsidRDefault="00A251EF" w:rsidP="00377A45">
            <w:pPr>
              <w:jc w:val="center"/>
              <w:rPr>
                <w:rFonts w:eastAsia="MS Mincho"/>
                <w:lang w:eastAsia="ja-JP"/>
              </w:rPr>
            </w:pPr>
          </w:p>
        </w:tc>
      </w:tr>
      <w:tr w:rsidR="00A251EF" w:rsidRPr="00C87DBE">
        <w:trPr>
          <w:gridBefore w:val="1"/>
          <w:jc w:val="center"/>
        </w:trPr>
        <w:tc>
          <w:tcPr>
            <w:tcW w:w="510" w:type="dxa"/>
            <w:vAlign w:val="center"/>
          </w:tcPr>
          <w:p w:rsidR="00A251EF" w:rsidRPr="00B8176D" w:rsidRDefault="00A251EF" w:rsidP="006C0416">
            <w:pPr>
              <w:pStyle w:val="ListParagraph"/>
              <w:numPr>
                <w:ilvl w:val="0"/>
                <w:numId w:val="4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Налог на собственность</w:t>
            </w:r>
          </w:p>
        </w:tc>
        <w:tc>
          <w:tcPr>
            <w:tcW w:w="6486" w:type="dxa"/>
            <w:vMerge/>
          </w:tcPr>
          <w:p w:rsidR="00A251EF" w:rsidRPr="00C87DBE" w:rsidRDefault="00A251EF" w:rsidP="00377A45">
            <w:pPr>
              <w:jc w:val="center"/>
              <w:rPr>
                <w:rFonts w:eastAsia="MS Mincho"/>
                <w:lang w:eastAsia="ja-JP"/>
              </w:rPr>
            </w:pPr>
          </w:p>
        </w:tc>
      </w:tr>
    </w:tbl>
    <w:p w:rsidR="00A251EF" w:rsidRPr="005C1B8B" w:rsidRDefault="00A251EF" w:rsidP="00956D09">
      <w:pPr>
        <w:spacing w:before="120" w:after="120"/>
        <w:jc w:val="center"/>
        <w:rPr>
          <w:rFonts w:eastAsia="MS Mincho"/>
          <w:b/>
          <w:bCs/>
          <w:u w:val="single"/>
          <w:lang w:eastAsia="ja-JP"/>
        </w:rPr>
      </w:pPr>
      <w:r w:rsidRPr="005C1B8B">
        <w:rPr>
          <w:rFonts w:eastAsia="MS Mincho"/>
          <w:b/>
          <w:bCs/>
          <w:u w:val="single"/>
          <w:lang w:eastAsia="ja-JP"/>
        </w:rPr>
        <w:t xml:space="preserve">Офисные помещения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608"/>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608"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Общая площадь офисных помещений</w:t>
            </w:r>
          </w:p>
        </w:tc>
        <w:tc>
          <w:tcPr>
            <w:tcW w:w="6608" w:type="dxa"/>
            <w:vMerge w:val="restart"/>
            <w:vAlign w:val="center"/>
          </w:tcPr>
          <w:p w:rsidR="00A251EF" w:rsidRPr="00C87DBE" w:rsidRDefault="00A251EF" w:rsidP="007C0381">
            <w:pPr>
              <w:rPr>
                <w:rFonts w:eastAsia="MS Mincho"/>
                <w:lang w:eastAsia="ja-JP"/>
              </w:rPr>
            </w:pPr>
            <w:r w:rsidRPr="00C87DBE">
              <w:rPr>
                <w:rFonts w:eastAsia="MS Mincho"/>
                <w:sz w:val="22"/>
                <w:szCs w:val="22"/>
                <w:lang w:eastAsia="ja-JP"/>
              </w:rPr>
              <w:t>определяется проектно-сметной документацией объекта застройки</w:t>
            </w:r>
          </w:p>
        </w:tc>
      </w:tr>
      <w:tr w:rsidR="00A251EF" w:rsidRPr="00C87DBE">
        <w:trPr>
          <w:jc w:val="center"/>
        </w:trPr>
        <w:tc>
          <w:tcPr>
            <w:tcW w:w="510" w:type="dxa"/>
            <w:vAlign w:val="center"/>
          </w:tcPr>
          <w:p w:rsidR="00A251EF" w:rsidRPr="00B8176D" w:rsidRDefault="00A251EF" w:rsidP="006C0416">
            <w:pPr>
              <w:pStyle w:val="ListParagraph"/>
              <w:numPr>
                <w:ilvl w:val="0"/>
                <w:numId w:val="4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Доступная площадь офисных помещений</w:t>
            </w:r>
          </w:p>
        </w:tc>
        <w:tc>
          <w:tcPr>
            <w:tcW w:w="6608" w:type="dxa"/>
            <w:vMerge/>
          </w:tcPr>
          <w:p w:rsidR="00A251EF" w:rsidRPr="00C87DBE" w:rsidRDefault="00A251EF" w:rsidP="00377A45">
            <w:pPr>
              <w:jc w:val="cente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4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аренды</w:t>
            </w:r>
          </w:p>
        </w:tc>
        <w:tc>
          <w:tcPr>
            <w:tcW w:w="6608" w:type="dxa"/>
            <w:vMerge/>
          </w:tcPr>
          <w:p w:rsidR="00A251EF" w:rsidRPr="00C87DBE" w:rsidRDefault="00A251EF" w:rsidP="00377A45">
            <w:pPr>
              <w:jc w:val="cente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4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реализации</w:t>
            </w:r>
          </w:p>
        </w:tc>
        <w:tc>
          <w:tcPr>
            <w:tcW w:w="6608" w:type="dxa"/>
            <w:vMerge/>
          </w:tcPr>
          <w:p w:rsidR="00A251EF" w:rsidRPr="00C87DBE" w:rsidRDefault="00A251EF" w:rsidP="00377A45">
            <w:pPr>
              <w:jc w:val="center"/>
              <w:rPr>
                <w:rFonts w:eastAsia="MS Mincho"/>
                <w:lang w:eastAsia="ja-JP"/>
              </w:rPr>
            </w:pPr>
          </w:p>
        </w:tc>
      </w:tr>
    </w:tbl>
    <w:p w:rsidR="00A251EF" w:rsidRPr="00F169F6" w:rsidRDefault="00A251EF" w:rsidP="00956D09">
      <w:pPr>
        <w:spacing w:before="120" w:after="120"/>
        <w:jc w:val="center"/>
        <w:rPr>
          <w:rFonts w:eastAsia="MS Mincho"/>
          <w:b/>
          <w:bCs/>
          <w:u w:val="single"/>
          <w:lang w:eastAsia="ja-JP"/>
        </w:rPr>
      </w:pPr>
      <w:r w:rsidRPr="00F169F6">
        <w:rPr>
          <w:rFonts w:eastAsia="MS Mincho"/>
          <w:b/>
          <w:bCs/>
          <w:u w:val="single"/>
          <w:lang w:eastAsia="ja-JP"/>
        </w:rPr>
        <w:t>Электроснабжение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4"/>
              </w:numPr>
              <w:spacing w:line="240" w:lineRule="auto"/>
              <w:ind w:left="414" w:hanging="357"/>
              <w:jc w:val="center"/>
              <w:rPr>
                <w:rFonts w:eastAsia="MS Mincho"/>
                <w:lang w:eastAsia="ja-JP"/>
              </w:rPr>
            </w:pPr>
          </w:p>
        </w:tc>
        <w:tc>
          <w:tcPr>
            <w:tcW w:w="2640" w:type="dxa"/>
            <w:vAlign w:val="center"/>
          </w:tcPr>
          <w:p w:rsidR="00A251EF" w:rsidRPr="00C87DBE" w:rsidRDefault="00A251EF" w:rsidP="007C0381">
            <w:pPr>
              <w:rPr>
                <w:rFonts w:eastAsia="MS Mincho"/>
                <w:lang w:eastAsia="ja-JP"/>
              </w:rPr>
            </w:pPr>
            <w:r w:rsidRPr="00C87DBE">
              <w:rPr>
                <w:rFonts w:eastAsia="MS Mincho"/>
                <w:sz w:val="22"/>
                <w:szCs w:val="22"/>
                <w:lang w:eastAsia="ja-JP"/>
              </w:rPr>
              <w:t>Электрическая мощность, кВт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20</w:t>
            </w:r>
          </w:p>
        </w:tc>
      </w:tr>
      <w:tr w:rsidR="00A251EF" w:rsidRPr="00C87DBE">
        <w:trPr>
          <w:jc w:val="center"/>
        </w:trPr>
        <w:tc>
          <w:tcPr>
            <w:tcW w:w="510" w:type="dxa"/>
            <w:vAlign w:val="center"/>
          </w:tcPr>
          <w:p w:rsidR="00A251EF" w:rsidRPr="00B8176D" w:rsidRDefault="00A251EF" w:rsidP="006C0416">
            <w:pPr>
              <w:pStyle w:val="ListParagraph"/>
              <w:numPr>
                <w:ilvl w:val="0"/>
                <w:numId w:val="44"/>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Доступная ед. мощность, кВт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по отдельному запросу на выдачу ТУ</w:t>
            </w:r>
          </w:p>
        </w:tc>
      </w:tr>
      <w:tr w:rsidR="00A251EF" w:rsidRPr="00C87DBE">
        <w:trPr>
          <w:jc w:val="center"/>
        </w:trPr>
        <w:tc>
          <w:tcPr>
            <w:tcW w:w="510" w:type="dxa"/>
            <w:vAlign w:val="center"/>
          </w:tcPr>
          <w:p w:rsidR="00A251EF" w:rsidRPr="00B8176D" w:rsidRDefault="00A251EF" w:rsidP="006C0416">
            <w:pPr>
              <w:pStyle w:val="ListParagraph"/>
              <w:numPr>
                <w:ilvl w:val="0"/>
                <w:numId w:val="44"/>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Цена присоединения к сети</w:t>
            </w:r>
            <w:r w:rsidRPr="00C87DBE">
              <w:rPr>
                <w:rStyle w:val="FootnoteReference"/>
                <w:rFonts w:eastAsia="MS Mincho"/>
                <w:sz w:val="22"/>
                <w:szCs w:val="22"/>
                <w:lang w:eastAsia="ja-JP"/>
              </w:rPr>
              <w:footnoteReference w:id="21"/>
            </w:r>
            <w:r w:rsidRPr="00C87DBE">
              <w:rPr>
                <w:rFonts w:eastAsia="MS Mincho"/>
                <w:sz w:val="22"/>
                <w:szCs w:val="22"/>
                <w:lang w:eastAsia="ja-JP"/>
              </w:rPr>
              <w:t>,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0,086</w:t>
            </w:r>
          </w:p>
        </w:tc>
      </w:tr>
      <w:tr w:rsidR="00A251EF" w:rsidRPr="00C87DBE">
        <w:trPr>
          <w:jc w:val="center"/>
        </w:trPr>
        <w:tc>
          <w:tcPr>
            <w:tcW w:w="510" w:type="dxa"/>
            <w:vAlign w:val="center"/>
          </w:tcPr>
          <w:p w:rsidR="00A251EF" w:rsidRPr="00B8176D" w:rsidRDefault="00A251EF" w:rsidP="006C0416">
            <w:pPr>
              <w:pStyle w:val="ListParagraph"/>
              <w:numPr>
                <w:ilvl w:val="0"/>
                <w:numId w:val="44"/>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Стоимость электроэнергии, руб./кВт×ч</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3,26</w:t>
            </w:r>
            <w:r w:rsidRPr="00C87DBE">
              <w:rPr>
                <w:rStyle w:val="FootnoteReference"/>
                <w:rFonts w:eastAsia="MS Mincho"/>
                <w:sz w:val="22"/>
                <w:szCs w:val="22"/>
                <w:lang w:eastAsia="ja-JP"/>
              </w:rPr>
              <w:footnoteReference w:id="22"/>
            </w:r>
          </w:p>
        </w:tc>
      </w:tr>
      <w:tr w:rsidR="00A251EF" w:rsidRPr="00C87DBE">
        <w:trPr>
          <w:jc w:val="center"/>
        </w:trPr>
        <w:tc>
          <w:tcPr>
            <w:tcW w:w="510" w:type="dxa"/>
            <w:vAlign w:val="center"/>
          </w:tcPr>
          <w:p w:rsidR="00A251EF" w:rsidRPr="00B8176D" w:rsidRDefault="00A251EF" w:rsidP="006C0416">
            <w:pPr>
              <w:pStyle w:val="ListParagraph"/>
              <w:numPr>
                <w:ilvl w:val="0"/>
                <w:numId w:val="44"/>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0,2</w:t>
            </w:r>
          </w:p>
        </w:tc>
      </w:tr>
      <w:tr w:rsidR="00A251EF" w:rsidRPr="00C87DBE">
        <w:trPr>
          <w:jc w:val="center"/>
        </w:trPr>
        <w:tc>
          <w:tcPr>
            <w:tcW w:w="510" w:type="dxa"/>
            <w:vAlign w:val="center"/>
          </w:tcPr>
          <w:p w:rsidR="00A251EF" w:rsidRPr="00B8176D" w:rsidRDefault="00A251EF" w:rsidP="006C0416">
            <w:pPr>
              <w:pStyle w:val="ListParagraph"/>
              <w:numPr>
                <w:ilvl w:val="0"/>
                <w:numId w:val="44"/>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АО «Городские электрические сети» – Пойковские электрические сети. Контакт: р.п. Пойковский, Промышленная зона, д. 51А, пом. 2, тел.: 8 (3463) 316-219, E-mail: tso_pes@mail.ru</w:t>
            </w:r>
          </w:p>
        </w:tc>
      </w:tr>
    </w:tbl>
    <w:p w:rsidR="00A251EF" w:rsidRPr="00F169F6" w:rsidRDefault="00A251EF" w:rsidP="00956D09">
      <w:pPr>
        <w:spacing w:before="120" w:after="120"/>
        <w:jc w:val="center"/>
        <w:rPr>
          <w:rFonts w:eastAsia="MS Mincho"/>
          <w:b/>
          <w:bCs/>
          <w:u w:val="single"/>
          <w:lang w:eastAsia="ja-JP"/>
        </w:rPr>
      </w:pPr>
      <w:r w:rsidRPr="00F169F6">
        <w:rPr>
          <w:rFonts w:eastAsia="MS Mincho"/>
          <w:b/>
          <w:bCs/>
          <w:u w:val="single"/>
          <w:lang w:eastAsia="ja-JP"/>
        </w:rPr>
        <w:t>Газоснабжение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5"/>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Объём газоснабжения, м</w:t>
            </w:r>
            <w:r w:rsidRPr="00C87DBE">
              <w:rPr>
                <w:rFonts w:eastAsia="MS Mincho"/>
                <w:sz w:val="22"/>
                <w:szCs w:val="22"/>
                <w:vertAlign w:val="superscript"/>
                <w:lang w:eastAsia="ja-JP"/>
              </w:rPr>
              <w:t>3</w:t>
            </w:r>
            <w:r w:rsidRPr="00C87DBE">
              <w:rPr>
                <w:rFonts w:eastAsia="MS Mincho"/>
                <w:sz w:val="22"/>
                <w:szCs w:val="22"/>
                <w:lang w:eastAsia="ja-JP"/>
              </w:rPr>
              <w:t>/ч (вид газа)</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для предлагаемого проекта не применяется</w:t>
            </w:r>
          </w:p>
        </w:tc>
      </w:tr>
      <w:tr w:rsidR="00A251EF" w:rsidRPr="00C87DBE">
        <w:trPr>
          <w:jc w:val="center"/>
        </w:trPr>
        <w:tc>
          <w:tcPr>
            <w:tcW w:w="510" w:type="dxa"/>
            <w:vAlign w:val="center"/>
          </w:tcPr>
          <w:p w:rsidR="00A251EF" w:rsidRPr="00B8176D" w:rsidRDefault="00A251EF" w:rsidP="006C0416">
            <w:pPr>
              <w:pStyle w:val="ListParagraph"/>
              <w:numPr>
                <w:ilvl w:val="0"/>
                <w:numId w:val="45"/>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Доступный объём газоснабжения, м</w:t>
            </w:r>
            <w:r w:rsidRPr="00C87DBE">
              <w:rPr>
                <w:rFonts w:eastAsia="MS Mincho"/>
                <w:sz w:val="22"/>
                <w:szCs w:val="22"/>
                <w:vertAlign w:val="superscript"/>
                <w:lang w:eastAsia="ja-JP"/>
              </w:rPr>
              <w:t>3</w:t>
            </w:r>
            <w:r w:rsidRPr="00C87DBE">
              <w:rPr>
                <w:rFonts w:eastAsia="MS Mincho"/>
                <w:sz w:val="22"/>
                <w:szCs w:val="22"/>
                <w:lang w:eastAsia="ja-JP"/>
              </w:rPr>
              <w:t>/год</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20700</w:t>
            </w:r>
          </w:p>
        </w:tc>
      </w:tr>
      <w:tr w:rsidR="00A251EF" w:rsidRPr="00C87DBE">
        <w:trPr>
          <w:jc w:val="center"/>
        </w:trPr>
        <w:tc>
          <w:tcPr>
            <w:tcW w:w="510" w:type="dxa"/>
            <w:vAlign w:val="center"/>
          </w:tcPr>
          <w:p w:rsidR="00A251EF" w:rsidRPr="00B8176D" w:rsidRDefault="00A251EF" w:rsidP="006C0416">
            <w:pPr>
              <w:pStyle w:val="ListParagraph"/>
              <w:numPr>
                <w:ilvl w:val="0"/>
                <w:numId w:val="45"/>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Цена присоединения к сети газоснабжения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3,5</w:t>
            </w:r>
          </w:p>
        </w:tc>
      </w:tr>
      <w:tr w:rsidR="00A251EF" w:rsidRPr="00C87DBE">
        <w:trPr>
          <w:jc w:val="center"/>
        </w:trPr>
        <w:tc>
          <w:tcPr>
            <w:tcW w:w="510" w:type="dxa"/>
            <w:vAlign w:val="center"/>
          </w:tcPr>
          <w:p w:rsidR="00A251EF" w:rsidRPr="00B8176D" w:rsidRDefault="00A251EF" w:rsidP="006C0416">
            <w:pPr>
              <w:pStyle w:val="ListParagraph"/>
              <w:numPr>
                <w:ilvl w:val="0"/>
                <w:numId w:val="45"/>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Расстояние до точек подключения, км</w:t>
            </w:r>
            <w:r w:rsidRPr="00C87DBE">
              <w:rPr>
                <w:rStyle w:val="FootnoteReference"/>
                <w:rFonts w:eastAsia="MS Mincho"/>
                <w:sz w:val="22"/>
                <w:szCs w:val="22"/>
                <w:lang w:eastAsia="ja-JP"/>
              </w:rPr>
              <w:footnoteReference w:id="23"/>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1,3</w:t>
            </w:r>
          </w:p>
        </w:tc>
      </w:tr>
      <w:tr w:rsidR="00A251EF" w:rsidRPr="00C87DBE">
        <w:trPr>
          <w:jc w:val="center"/>
        </w:trPr>
        <w:tc>
          <w:tcPr>
            <w:tcW w:w="510" w:type="dxa"/>
            <w:vAlign w:val="center"/>
          </w:tcPr>
          <w:p w:rsidR="00A251EF" w:rsidRPr="00B8176D" w:rsidRDefault="00A251EF" w:rsidP="006C0416">
            <w:pPr>
              <w:pStyle w:val="ListParagraph"/>
              <w:numPr>
                <w:ilvl w:val="0"/>
                <w:numId w:val="45"/>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ООО «Газпром межрегионгаз Север». Контакт: г. Сургут, ул. Островского, 16, тел.: 8 (3462) 44-26-70, E-mail: kurnikova_EV@sever04.ru</w:t>
            </w:r>
          </w:p>
        </w:tc>
      </w:tr>
    </w:tbl>
    <w:p w:rsidR="00A251EF" w:rsidRPr="00F169F6" w:rsidRDefault="00A251EF" w:rsidP="00956D09">
      <w:pPr>
        <w:spacing w:before="120" w:after="120"/>
        <w:jc w:val="center"/>
        <w:rPr>
          <w:rFonts w:eastAsia="MS Mincho"/>
          <w:b/>
          <w:bCs/>
          <w:u w:val="single"/>
          <w:lang w:eastAsia="ja-JP"/>
        </w:rPr>
      </w:pPr>
      <w:r w:rsidRPr="00F169F6">
        <w:rPr>
          <w:rFonts w:eastAsia="MS Mincho"/>
          <w:b/>
          <w:bCs/>
          <w:u w:val="single"/>
          <w:lang w:eastAsia="ja-JP"/>
        </w:rPr>
        <w:t>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Объем водоснабжения, м</w:t>
            </w:r>
            <w:r w:rsidRPr="00C87DBE">
              <w:rPr>
                <w:rFonts w:eastAsia="MS Mincho"/>
                <w:sz w:val="22"/>
                <w:szCs w:val="22"/>
                <w:vertAlign w:val="superscript"/>
                <w:lang w:eastAsia="ja-JP"/>
              </w:rPr>
              <w:t>3</w:t>
            </w:r>
            <w:r w:rsidRPr="00C87DBE">
              <w:rPr>
                <w:rFonts w:eastAsia="MS Mincho"/>
                <w:sz w:val="22"/>
                <w:szCs w:val="22"/>
                <w:lang w:eastAsia="ja-JP"/>
              </w:rPr>
              <w:t>/сут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определить проектом</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Доступный объем водоснабжения, м</w:t>
            </w:r>
            <w:r w:rsidRPr="00C87DBE">
              <w:rPr>
                <w:rFonts w:eastAsia="MS Mincho"/>
                <w:sz w:val="22"/>
                <w:szCs w:val="22"/>
                <w:vertAlign w:val="superscript"/>
                <w:lang w:eastAsia="ja-JP"/>
              </w:rPr>
              <w:t>3</w:t>
            </w:r>
            <w:r w:rsidRPr="00C87DBE">
              <w:rPr>
                <w:rFonts w:eastAsia="MS Mincho"/>
                <w:sz w:val="22"/>
                <w:szCs w:val="22"/>
                <w:lang w:eastAsia="ja-JP"/>
              </w:rPr>
              <w:t>/сут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1850</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Стоимость водоснабжения, руб./м</w:t>
            </w:r>
            <w:r w:rsidRPr="00C87DBE">
              <w:rPr>
                <w:rFonts w:eastAsia="MS Mincho"/>
                <w:sz w:val="22"/>
                <w:szCs w:val="22"/>
                <w:vertAlign w:val="superscript"/>
                <w:lang w:eastAsia="ja-JP"/>
              </w:rPr>
              <w:t>3</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33,51</w:t>
            </w:r>
            <w:r w:rsidRPr="00C87DBE">
              <w:rPr>
                <w:rStyle w:val="FootnoteReference"/>
                <w:rFonts w:eastAsia="MS Mincho"/>
                <w:sz w:val="22"/>
                <w:szCs w:val="22"/>
                <w:lang w:eastAsia="ja-JP"/>
              </w:rPr>
              <w:footnoteReference w:id="24"/>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присоединения к водопроводной сети,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1,7</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0,7</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956D09">
      <w:pPr>
        <w:spacing w:before="120" w:after="120"/>
        <w:jc w:val="center"/>
        <w:rPr>
          <w:rFonts w:eastAsia="MS Mincho"/>
          <w:b/>
          <w:bCs/>
          <w:u w:val="single"/>
          <w:lang w:eastAsia="ja-JP"/>
        </w:rPr>
      </w:pPr>
      <w:r>
        <w:rPr>
          <w:rFonts w:eastAsia="MS Mincho"/>
          <w:b/>
          <w:bCs/>
          <w:u w:val="single"/>
          <w:lang w:eastAsia="ja-JP"/>
        </w:rPr>
        <w:t>Отопление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7"/>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присоединения к теплосети,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1,7</w:t>
            </w:r>
          </w:p>
        </w:tc>
      </w:tr>
      <w:tr w:rsidR="00A251EF" w:rsidRPr="00C87DBE">
        <w:trPr>
          <w:jc w:val="center"/>
        </w:trPr>
        <w:tc>
          <w:tcPr>
            <w:tcW w:w="510" w:type="dxa"/>
            <w:vAlign w:val="center"/>
          </w:tcPr>
          <w:p w:rsidR="00A251EF" w:rsidRPr="00B8176D" w:rsidRDefault="00A251EF" w:rsidP="006C0416">
            <w:pPr>
              <w:pStyle w:val="ListParagraph"/>
              <w:numPr>
                <w:ilvl w:val="0"/>
                <w:numId w:val="47"/>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0,7</w:t>
            </w:r>
          </w:p>
        </w:tc>
      </w:tr>
      <w:tr w:rsidR="00A251EF" w:rsidRPr="00C87DBE">
        <w:trPr>
          <w:jc w:val="center"/>
        </w:trPr>
        <w:tc>
          <w:tcPr>
            <w:tcW w:w="510" w:type="dxa"/>
            <w:vAlign w:val="center"/>
          </w:tcPr>
          <w:p w:rsidR="00A251EF" w:rsidRPr="00B8176D" w:rsidRDefault="00A251EF" w:rsidP="006C0416">
            <w:pPr>
              <w:pStyle w:val="ListParagraph"/>
              <w:numPr>
                <w:ilvl w:val="0"/>
                <w:numId w:val="47"/>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956D09">
      <w:pPr>
        <w:spacing w:before="120" w:after="120"/>
        <w:jc w:val="center"/>
        <w:rPr>
          <w:rFonts w:eastAsia="MS Mincho"/>
          <w:b/>
          <w:bCs/>
          <w:u w:val="single"/>
          <w:lang w:eastAsia="ja-JP"/>
        </w:rPr>
      </w:pPr>
      <w:r w:rsidRPr="00F169F6">
        <w:rPr>
          <w:rFonts w:eastAsia="MS Mincho"/>
          <w:b/>
          <w:bCs/>
          <w:u w:val="single"/>
          <w:lang w:eastAsia="ja-JP"/>
        </w:rPr>
        <w:t>Водоотведение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8"/>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Цена присоединения к канализационной сети,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1,7</w:t>
            </w:r>
          </w:p>
        </w:tc>
      </w:tr>
      <w:tr w:rsidR="00A251EF" w:rsidRPr="00C87DBE">
        <w:trPr>
          <w:jc w:val="center"/>
        </w:trPr>
        <w:tc>
          <w:tcPr>
            <w:tcW w:w="510" w:type="dxa"/>
            <w:vAlign w:val="center"/>
          </w:tcPr>
          <w:p w:rsidR="00A251EF" w:rsidRPr="00B8176D" w:rsidRDefault="00A251EF" w:rsidP="006C0416">
            <w:pPr>
              <w:pStyle w:val="ListParagraph"/>
              <w:numPr>
                <w:ilvl w:val="0"/>
                <w:numId w:val="48"/>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0,7</w:t>
            </w:r>
          </w:p>
        </w:tc>
      </w:tr>
      <w:tr w:rsidR="00A251EF" w:rsidRPr="00C87DBE">
        <w:trPr>
          <w:jc w:val="center"/>
        </w:trPr>
        <w:tc>
          <w:tcPr>
            <w:tcW w:w="510" w:type="dxa"/>
            <w:vAlign w:val="center"/>
          </w:tcPr>
          <w:p w:rsidR="00A251EF" w:rsidRPr="00B8176D" w:rsidRDefault="00A251EF" w:rsidP="006C0416">
            <w:pPr>
              <w:pStyle w:val="ListParagraph"/>
              <w:numPr>
                <w:ilvl w:val="0"/>
                <w:numId w:val="48"/>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956D09">
      <w:pPr>
        <w:spacing w:before="120" w:after="120"/>
        <w:jc w:val="center"/>
        <w:rPr>
          <w:rFonts w:eastAsia="MS Mincho"/>
          <w:b/>
          <w:bCs/>
          <w:u w:val="single"/>
          <w:lang w:eastAsia="ja-JP"/>
        </w:rPr>
      </w:pPr>
      <w:r>
        <w:rPr>
          <w:rFonts w:eastAsia="MS Mincho"/>
          <w:b/>
          <w:bCs/>
          <w:u w:val="single"/>
          <w:lang w:eastAsia="ja-JP"/>
        </w:rPr>
        <w:t>Сети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9"/>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 xml:space="preserve">Телефон </w:t>
            </w:r>
          </w:p>
        </w:tc>
        <w:tc>
          <w:tcPr>
            <w:tcW w:w="6486" w:type="dxa"/>
            <w:vAlign w:val="center"/>
          </w:tcPr>
          <w:p w:rsidR="00A251EF" w:rsidRPr="00C87DBE" w:rsidRDefault="00A251EF" w:rsidP="00B30D1F">
            <w:pPr>
              <w:rPr>
                <w:rFonts w:eastAsia="MS Mincho"/>
                <w:lang w:eastAsia="ja-JP"/>
              </w:rPr>
            </w:pPr>
            <w:r w:rsidRPr="00C87DBE">
              <w:rPr>
                <w:rFonts w:eastAsia="MS Mincho"/>
                <w:sz w:val="22"/>
                <w:szCs w:val="22"/>
                <w:lang w:eastAsia="ja-JP"/>
              </w:rPr>
              <w:t>Монтированная ёмкость АТС – 640 номер, задействованная ёмкость – 213 номеров.</w:t>
            </w:r>
          </w:p>
        </w:tc>
      </w:tr>
      <w:tr w:rsidR="00A251EF" w:rsidRPr="00C87DBE">
        <w:trPr>
          <w:jc w:val="center"/>
        </w:trPr>
        <w:tc>
          <w:tcPr>
            <w:tcW w:w="510" w:type="dxa"/>
            <w:vAlign w:val="center"/>
          </w:tcPr>
          <w:p w:rsidR="00A251EF" w:rsidRPr="00B8176D" w:rsidRDefault="00A251EF" w:rsidP="006C0416">
            <w:pPr>
              <w:pStyle w:val="ListParagraph"/>
              <w:numPr>
                <w:ilvl w:val="0"/>
                <w:numId w:val="49"/>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B30D1F">
            <w:pPr>
              <w:rPr>
                <w:rFonts w:eastAsia="MS Mincho"/>
                <w:lang w:eastAsia="ja-JP"/>
              </w:rPr>
            </w:pPr>
            <w:r w:rsidRPr="00C87DBE">
              <w:rPr>
                <w:rFonts w:eastAsia="MS Mincho"/>
                <w:sz w:val="22"/>
                <w:szCs w:val="22"/>
                <w:lang w:eastAsia="ja-JP"/>
              </w:rPr>
              <w:t>ПАО «МТС». Контакт: г. Сургут, ул. Сибирская, 13, тел.: +7 (3462) 66 55 89.</w:t>
            </w:r>
          </w:p>
        </w:tc>
      </w:tr>
      <w:tr w:rsidR="00A251EF" w:rsidRPr="00C87DBE">
        <w:trPr>
          <w:jc w:val="center"/>
        </w:trPr>
        <w:tc>
          <w:tcPr>
            <w:tcW w:w="510" w:type="dxa"/>
            <w:vAlign w:val="center"/>
          </w:tcPr>
          <w:p w:rsidR="00A251EF" w:rsidRPr="00B8176D" w:rsidRDefault="00A251EF" w:rsidP="006C0416">
            <w:pPr>
              <w:pStyle w:val="ListParagraph"/>
              <w:numPr>
                <w:ilvl w:val="0"/>
                <w:numId w:val="49"/>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Интернет</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беспроводной широкополосный, проводной</w:t>
            </w:r>
          </w:p>
        </w:tc>
      </w:tr>
      <w:tr w:rsidR="00A251EF" w:rsidRPr="00C87DBE">
        <w:trPr>
          <w:jc w:val="center"/>
        </w:trPr>
        <w:tc>
          <w:tcPr>
            <w:tcW w:w="510" w:type="dxa"/>
            <w:vAlign w:val="center"/>
          </w:tcPr>
          <w:p w:rsidR="00A251EF" w:rsidRPr="00B8176D" w:rsidRDefault="00A251EF" w:rsidP="006C0416">
            <w:pPr>
              <w:pStyle w:val="ListParagraph"/>
              <w:numPr>
                <w:ilvl w:val="0"/>
                <w:numId w:val="49"/>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 xml:space="preserve">ООО «Интерком», г. Нефтеюганск, улица Мира, 2а, пом. 3, каб. 6; </w:t>
            </w:r>
          </w:p>
          <w:p w:rsidR="00A251EF" w:rsidRPr="00C87DBE" w:rsidRDefault="00A251EF" w:rsidP="00E21148">
            <w:pPr>
              <w:rPr>
                <w:rFonts w:eastAsia="MS Mincho"/>
                <w:lang w:eastAsia="ja-JP"/>
              </w:rPr>
            </w:pPr>
            <w:r w:rsidRPr="00C87DBE">
              <w:rPr>
                <w:rFonts w:eastAsia="MS Mincho"/>
                <w:sz w:val="22"/>
                <w:szCs w:val="22"/>
                <w:lang w:eastAsia="ja-JP"/>
              </w:rPr>
              <w:t>ПАО «МТС». Контакт: г. Сургут, ул. Сибирская, 13, тел.: +7 (3462) 66 55 89;</w:t>
            </w:r>
          </w:p>
          <w:p w:rsidR="00A251EF" w:rsidRPr="00C87DBE" w:rsidRDefault="00A251EF" w:rsidP="00E21148">
            <w:pPr>
              <w:rPr>
                <w:rFonts w:eastAsia="MS Mincho"/>
                <w:lang w:eastAsia="ja-JP"/>
              </w:rPr>
            </w:pPr>
            <w:r w:rsidRPr="00C87DBE">
              <w:rPr>
                <w:rFonts w:eastAsia="MS Mincho"/>
                <w:sz w:val="22"/>
                <w:szCs w:val="22"/>
                <w:lang w:eastAsia="ja-JP"/>
              </w:rPr>
              <w:t>ПАО «Ростелеком», г. Ханты-Мансийск, ул. Коминтерна, д. 3, тел.: (3467) 391003</w:t>
            </w:r>
          </w:p>
        </w:tc>
      </w:tr>
    </w:tbl>
    <w:p w:rsidR="00A251EF" w:rsidRDefault="00A251EF" w:rsidP="00956D09">
      <w:pPr>
        <w:spacing w:before="120" w:after="120"/>
        <w:jc w:val="center"/>
        <w:rPr>
          <w:rFonts w:eastAsia="MS Mincho"/>
          <w:b/>
          <w:bCs/>
          <w:u w:val="single"/>
          <w:lang w:eastAsia="ja-JP"/>
        </w:rPr>
      </w:pPr>
    </w:p>
    <w:p w:rsidR="00A251EF" w:rsidRPr="00F169F6" w:rsidRDefault="00A251EF" w:rsidP="00956D09">
      <w:pPr>
        <w:spacing w:before="120" w:after="120"/>
        <w:jc w:val="center"/>
        <w:rPr>
          <w:rFonts w:eastAsia="MS Mincho"/>
          <w:b/>
          <w:bCs/>
          <w:u w:val="single"/>
          <w:lang w:eastAsia="ja-JP"/>
        </w:rPr>
      </w:pPr>
      <w:r w:rsidRPr="00F169F6">
        <w:rPr>
          <w:rFonts w:eastAsia="MS Mincho"/>
          <w:b/>
          <w:bCs/>
          <w:u w:val="single"/>
          <w:lang w:eastAsia="ja-JP"/>
        </w:rPr>
        <w:t>Трудовые ресурсы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0"/>
              </w:numPr>
              <w:spacing w:line="240" w:lineRule="auto"/>
              <w:ind w:left="414" w:hanging="357"/>
              <w:jc w:val="center"/>
              <w:rPr>
                <w:rFonts w:eastAsia="MS Mincho"/>
                <w:lang w:eastAsia="ja-JP"/>
              </w:rPr>
            </w:pPr>
          </w:p>
        </w:tc>
        <w:tc>
          <w:tcPr>
            <w:tcW w:w="2640" w:type="dxa"/>
            <w:vAlign w:val="center"/>
          </w:tcPr>
          <w:p w:rsidR="00A251EF" w:rsidRPr="00C87DBE" w:rsidRDefault="00A251EF" w:rsidP="00B30D1F">
            <w:pPr>
              <w:rPr>
                <w:rFonts w:eastAsia="MS Mincho"/>
                <w:lang w:eastAsia="ja-JP"/>
              </w:rPr>
            </w:pPr>
            <w:r w:rsidRPr="00C87DBE">
              <w:rPr>
                <w:rFonts w:eastAsia="MS Mincho"/>
                <w:sz w:val="22"/>
                <w:szCs w:val="22"/>
                <w:lang w:eastAsia="ja-JP"/>
              </w:rPr>
              <w:t>Населенный пункт/расстояние</w:t>
            </w:r>
          </w:p>
        </w:tc>
        <w:tc>
          <w:tcPr>
            <w:tcW w:w="6486" w:type="dxa"/>
          </w:tcPr>
          <w:p w:rsidR="00A251EF" w:rsidRPr="00C87DBE" w:rsidRDefault="00A251EF" w:rsidP="00B30D1F">
            <w:pPr>
              <w:rPr>
                <w:rFonts w:eastAsia="MS Mincho"/>
                <w:lang w:eastAsia="ja-JP"/>
              </w:rPr>
            </w:pPr>
            <w:r w:rsidRPr="00C87DBE">
              <w:rPr>
                <w:rFonts w:eastAsia="MS Mincho"/>
                <w:sz w:val="22"/>
                <w:szCs w:val="22"/>
                <w:lang w:eastAsia="ja-JP"/>
              </w:rPr>
              <w:t>п. Сингапай / 0,4 км</w:t>
            </w:r>
          </w:p>
          <w:p w:rsidR="00A251EF" w:rsidRPr="00C87DBE" w:rsidRDefault="00A251EF" w:rsidP="00B30D1F">
            <w:pPr>
              <w:rPr>
                <w:rFonts w:eastAsia="MS Mincho"/>
                <w:lang w:eastAsia="ja-JP"/>
              </w:rPr>
            </w:pPr>
            <w:r w:rsidRPr="00C87DBE">
              <w:rPr>
                <w:rFonts w:eastAsia="MS Mincho"/>
                <w:sz w:val="22"/>
                <w:szCs w:val="22"/>
                <w:lang w:eastAsia="ja-JP"/>
              </w:rPr>
              <w:t>городской округ г. Нефтеюганск / 10 км</w:t>
            </w:r>
          </w:p>
          <w:p w:rsidR="00A251EF" w:rsidRPr="00C87DBE" w:rsidRDefault="00A251EF" w:rsidP="00B30D1F">
            <w:pPr>
              <w:rPr>
                <w:rFonts w:eastAsia="MS Mincho"/>
                <w:lang w:eastAsia="ja-JP"/>
              </w:rPr>
            </w:pPr>
            <w:r w:rsidRPr="00C87DBE">
              <w:rPr>
                <w:rFonts w:eastAsia="MS Mincho"/>
                <w:sz w:val="22"/>
                <w:szCs w:val="22"/>
                <w:lang w:eastAsia="ja-JP"/>
              </w:rPr>
              <w:t>с. Чеускино / 17 км</w:t>
            </w:r>
          </w:p>
          <w:p w:rsidR="00A251EF" w:rsidRPr="00C87DBE" w:rsidRDefault="00A251EF" w:rsidP="00B30D1F">
            <w:pPr>
              <w:rPr>
                <w:rFonts w:eastAsia="MS Mincho"/>
                <w:lang w:eastAsia="ja-JP"/>
              </w:rPr>
            </w:pPr>
            <w:r w:rsidRPr="00C87DBE">
              <w:rPr>
                <w:rFonts w:eastAsia="MS Mincho"/>
                <w:sz w:val="22"/>
                <w:szCs w:val="22"/>
                <w:lang w:eastAsia="ja-JP"/>
              </w:rPr>
              <w:t>городской округ г. Сургут / 54 км</w:t>
            </w:r>
          </w:p>
          <w:p w:rsidR="00A251EF" w:rsidRPr="00C87DBE" w:rsidRDefault="00A251EF" w:rsidP="00B30D1F">
            <w:pPr>
              <w:rPr>
                <w:rFonts w:eastAsia="MS Mincho"/>
                <w:lang w:eastAsia="ja-JP"/>
              </w:rPr>
            </w:pPr>
            <w:r w:rsidRPr="00C87DBE">
              <w:rPr>
                <w:rFonts w:eastAsia="MS Mincho"/>
                <w:sz w:val="22"/>
                <w:szCs w:val="22"/>
                <w:lang w:eastAsia="ja-JP"/>
              </w:rPr>
              <w:t>городской округ г. Пыть-Ях / 58 км</w:t>
            </w:r>
          </w:p>
          <w:p w:rsidR="00A251EF" w:rsidRPr="00C87DBE" w:rsidRDefault="00A251EF" w:rsidP="00B30D1F">
            <w:pPr>
              <w:rPr>
                <w:rFonts w:eastAsia="MS Mincho"/>
                <w:lang w:eastAsia="ja-JP"/>
              </w:rPr>
            </w:pPr>
            <w:r w:rsidRPr="00C87DBE">
              <w:rPr>
                <w:rFonts w:eastAsia="MS Mincho"/>
                <w:sz w:val="22"/>
                <w:szCs w:val="22"/>
                <w:lang w:eastAsia="ja-JP"/>
              </w:rPr>
              <w:t>пгт. Пойковский / 65 км</w:t>
            </w:r>
          </w:p>
        </w:tc>
      </w:tr>
      <w:tr w:rsidR="00A251EF" w:rsidRPr="00C87DBE">
        <w:trPr>
          <w:jc w:val="center"/>
        </w:trPr>
        <w:tc>
          <w:tcPr>
            <w:tcW w:w="510" w:type="dxa"/>
            <w:vAlign w:val="center"/>
          </w:tcPr>
          <w:p w:rsidR="00A251EF" w:rsidRPr="00B8176D" w:rsidRDefault="00A251EF" w:rsidP="006C0416">
            <w:pPr>
              <w:pStyle w:val="ListParagraph"/>
              <w:numPr>
                <w:ilvl w:val="0"/>
                <w:numId w:val="5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Численность населения трудоспособного возраста, тыс. человек</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84,9</w:t>
            </w:r>
          </w:p>
        </w:tc>
      </w:tr>
      <w:tr w:rsidR="00A251EF" w:rsidRPr="00C87DBE">
        <w:trPr>
          <w:jc w:val="center"/>
        </w:trPr>
        <w:tc>
          <w:tcPr>
            <w:tcW w:w="510" w:type="dxa"/>
            <w:vAlign w:val="center"/>
          </w:tcPr>
          <w:p w:rsidR="00A251EF" w:rsidRPr="00B8176D" w:rsidRDefault="00A251EF" w:rsidP="006C0416">
            <w:pPr>
              <w:pStyle w:val="ListParagraph"/>
              <w:numPr>
                <w:ilvl w:val="0"/>
                <w:numId w:val="5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Высшие учебные заведения в ближайших населенных пунктах</w:t>
            </w:r>
          </w:p>
        </w:tc>
        <w:tc>
          <w:tcPr>
            <w:tcW w:w="6486" w:type="dxa"/>
          </w:tcPr>
          <w:p w:rsidR="00A251EF" w:rsidRPr="00C87DBE" w:rsidRDefault="00A251EF" w:rsidP="00E21148">
            <w:pPr>
              <w:rPr>
                <w:rFonts w:eastAsia="MS Mincho"/>
                <w:lang w:eastAsia="ja-JP"/>
              </w:rPr>
            </w:pPr>
            <w:r w:rsidRPr="00C87DBE">
              <w:rPr>
                <w:rFonts w:eastAsia="MS Mincho"/>
                <w:i/>
                <w:iCs/>
                <w:sz w:val="22"/>
                <w:szCs w:val="22"/>
                <w:u w:val="single"/>
                <w:lang w:eastAsia="ja-JP"/>
              </w:rPr>
              <w:t>г. Нефтеюганск</w:t>
            </w:r>
            <w:r w:rsidRPr="00C87DBE">
              <w:rPr>
                <w:rFonts w:eastAsia="MS Mincho"/>
                <w:sz w:val="22"/>
                <w:szCs w:val="22"/>
                <w:lang w:eastAsia="ja-JP"/>
              </w:rPr>
              <w:t>: Филиал Тюменского государственного нефтегазового университета; филиал Омского государственного технического университета; филиал Московского социально-гуманитарного института; филиал Российского государственного социального университета.</w:t>
            </w:r>
          </w:p>
          <w:p w:rsidR="00A251EF" w:rsidRPr="00C87DBE" w:rsidRDefault="00A251EF" w:rsidP="00E21148">
            <w:pPr>
              <w:rPr>
                <w:rFonts w:eastAsia="MS Mincho"/>
                <w:lang w:eastAsia="ja-JP"/>
              </w:rPr>
            </w:pPr>
            <w:r w:rsidRPr="00C87DBE">
              <w:rPr>
                <w:rFonts w:eastAsia="MS Mincho"/>
                <w:i/>
                <w:iCs/>
                <w:sz w:val="22"/>
                <w:szCs w:val="22"/>
                <w:u w:val="single"/>
                <w:lang w:eastAsia="ja-JP"/>
              </w:rPr>
              <w:t>г. Сургут</w:t>
            </w:r>
            <w:r w:rsidRPr="00C87DBE">
              <w:rPr>
                <w:rFonts w:eastAsia="MS Mincho"/>
                <w:sz w:val="22"/>
                <w:szCs w:val="22"/>
                <w:lang w:eastAsia="ja-JP"/>
              </w:rPr>
              <w:t>: Сургутский государственный педагогический университет; Сургутский государственный университет ХМАО – Югры; Сургутский институт мировой экономики и бизнеса «Планета»; Сургутский институт нефти и газа (филиал Тюменского государственного нефтегазового университета); консультационный пункт Уфимского государственного нефтяного технического университета; представительство Университета «Синергия»; Территориальный центр доступа к электронным информационно-образовательным ресурсам Российского нового университета (РосНОУ); представительство Московского Международного университета</w:t>
            </w:r>
          </w:p>
        </w:tc>
      </w:tr>
      <w:tr w:rsidR="00A251EF" w:rsidRPr="00C87DBE">
        <w:trPr>
          <w:jc w:val="center"/>
        </w:trPr>
        <w:tc>
          <w:tcPr>
            <w:tcW w:w="510" w:type="dxa"/>
            <w:vAlign w:val="center"/>
          </w:tcPr>
          <w:p w:rsidR="00A251EF" w:rsidRPr="00B8176D" w:rsidRDefault="00A251EF" w:rsidP="006C0416">
            <w:pPr>
              <w:pStyle w:val="ListParagraph"/>
              <w:numPr>
                <w:ilvl w:val="0"/>
                <w:numId w:val="5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Профессионально-технические учебные заведения в ближайших населенных пунктах</w:t>
            </w:r>
          </w:p>
        </w:tc>
        <w:tc>
          <w:tcPr>
            <w:tcW w:w="6486" w:type="dxa"/>
          </w:tcPr>
          <w:p w:rsidR="00A251EF" w:rsidRPr="00C87DBE" w:rsidRDefault="00A251EF" w:rsidP="00E21148">
            <w:pPr>
              <w:rPr>
                <w:rFonts w:eastAsia="MS Mincho"/>
                <w:lang w:eastAsia="ja-JP"/>
              </w:rPr>
            </w:pPr>
            <w:r w:rsidRPr="00C87DBE">
              <w:rPr>
                <w:rFonts w:eastAsia="MS Mincho"/>
                <w:i/>
                <w:iCs/>
                <w:sz w:val="22"/>
                <w:szCs w:val="22"/>
                <w:u w:val="single"/>
                <w:lang w:eastAsia="ja-JP"/>
              </w:rPr>
              <w:t>г. Пыть-Ях</w:t>
            </w:r>
            <w:r w:rsidRPr="00C87DBE">
              <w:rPr>
                <w:rFonts w:eastAsia="MS Mincho"/>
                <w:sz w:val="22"/>
                <w:szCs w:val="22"/>
                <w:lang w:eastAsia="ja-JP"/>
              </w:rPr>
              <w:t xml:space="preserve">: Пыть-Яхский индустриальный колледж (филиал) Югорского государственного университета; </w:t>
            </w:r>
          </w:p>
          <w:p w:rsidR="00A251EF" w:rsidRPr="00C87DBE" w:rsidRDefault="00A251EF" w:rsidP="00E21148">
            <w:pPr>
              <w:rPr>
                <w:rFonts w:eastAsia="MS Mincho"/>
                <w:lang w:eastAsia="ja-JP"/>
              </w:rPr>
            </w:pPr>
            <w:r w:rsidRPr="00C87DBE">
              <w:rPr>
                <w:rFonts w:eastAsia="MS Mincho"/>
                <w:i/>
                <w:iCs/>
                <w:sz w:val="22"/>
                <w:szCs w:val="22"/>
                <w:u w:val="single"/>
                <w:lang w:eastAsia="ja-JP"/>
              </w:rPr>
              <w:t>г. Нефтеюганск</w:t>
            </w:r>
            <w:r w:rsidRPr="00C87DBE">
              <w:rPr>
                <w:rFonts w:eastAsia="MS Mincho"/>
                <w:sz w:val="22"/>
                <w:szCs w:val="22"/>
                <w:lang w:eastAsia="ja-JP"/>
              </w:rPr>
              <w:t xml:space="preserve">: Нефтеюганский индустриальный колледж (филиал) Югорского государственного университета; </w:t>
            </w:r>
          </w:p>
          <w:p w:rsidR="00A251EF" w:rsidRPr="00C87DBE" w:rsidRDefault="00A251EF" w:rsidP="00E21148">
            <w:pPr>
              <w:rPr>
                <w:rFonts w:eastAsia="MS Mincho"/>
                <w:lang w:eastAsia="ja-JP"/>
              </w:rPr>
            </w:pPr>
            <w:r w:rsidRPr="00C87DBE">
              <w:rPr>
                <w:rFonts w:eastAsia="MS Mincho"/>
                <w:i/>
                <w:iCs/>
                <w:sz w:val="22"/>
                <w:szCs w:val="22"/>
                <w:u w:val="single"/>
                <w:lang w:eastAsia="ja-JP"/>
              </w:rPr>
              <w:t>г. Сургут</w:t>
            </w:r>
            <w:r w:rsidRPr="00C87DBE">
              <w:rPr>
                <w:rFonts w:eastAsia="MS Mincho"/>
                <w:sz w:val="22"/>
                <w:szCs w:val="22"/>
                <w:lang w:eastAsia="ja-JP"/>
              </w:rPr>
              <w:t>: Сургутский нефтяной техникум (филиал) Югорского государственного университета; Сургутский финансово-экономический колледж - филиал Финансового университета при Правительстве Российской Федерации; Сургутский политехнический колледж; Московский колледж среднего профтехобразования № 177, филиал; Сургутский колледж предпринимательства, ЧПОУ; филиал Златоустовского техникума технологий и экономики.</w:t>
            </w:r>
          </w:p>
        </w:tc>
      </w:tr>
    </w:tbl>
    <w:p w:rsidR="00A251EF" w:rsidRPr="00C87DBE" w:rsidRDefault="00A251EF" w:rsidP="006C0416">
      <w:pPr>
        <w:pStyle w:val="Heading1"/>
        <w:numPr>
          <w:ilvl w:val="0"/>
          <w:numId w:val="26"/>
        </w:numPr>
        <w:spacing w:before="120"/>
        <w:ind w:left="284" w:hanging="284"/>
        <w:rPr>
          <w:rFonts w:eastAsia="MS Mincho"/>
          <w:caps w:val="0"/>
          <w:sz w:val="24"/>
          <w:szCs w:val="24"/>
          <w:lang w:eastAsia="ja-JP"/>
        </w:rPr>
      </w:pPr>
      <w:r w:rsidRPr="00C87DBE">
        <w:rPr>
          <w:rFonts w:eastAsia="MS Mincho"/>
          <w:caps w:val="0"/>
          <w:sz w:val="24"/>
          <w:szCs w:val="24"/>
          <w:lang w:eastAsia="ja-JP"/>
        </w:rPr>
        <w:t>Паспорт инвестиционной площадки № 3 (сельскохозяйственное производство)</w:t>
      </w:r>
      <w:bookmarkEnd w:id="39"/>
      <w:bookmarkEnd w:id="40"/>
    </w:p>
    <w:p w:rsidR="00A251EF" w:rsidRPr="00F169F6" w:rsidRDefault="00A251EF" w:rsidP="00350CED">
      <w:pPr>
        <w:jc w:val="center"/>
        <w:rPr>
          <w:rFonts w:eastAsia="MS Mincho"/>
          <w:lang w:eastAsia="ja-JP"/>
        </w:rPr>
      </w:pPr>
      <w:r w:rsidRPr="00787C36">
        <w:rPr>
          <w:rFonts w:eastAsia="MS Mincho"/>
          <w:noProof/>
        </w:rPr>
        <w:pict>
          <v:shape id="Рисунок 10" o:spid="_x0000_i1029" type="#_x0000_t75" style="width:480pt;height:378.75pt;visibility:visible">
            <v:imagedata r:id="rId14" o:title=""/>
          </v:shape>
        </w:pict>
      </w:r>
    </w:p>
    <w:p w:rsidR="00A251EF" w:rsidRPr="00F169F6" w:rsidRDefault="00A251EF" w:rsidP="00E21148">
      <w:pPr>
        <w:spacing w:before="120" w:after="120"/>
        <w:jc w:val="center"/>
        <w:rPr>
          <w:rFonts w:eastAsia="MS Mincho"/>
          <w:b/>
          <w:bCs/>
          <w:u w:val="single"/>
          <w:lang w:eastAsia="ja-JP"/>
        </w:rPr>
      </w:pPr>
      <w:r w:rsidRPr="00F169F6">
        <w:rPr>
          <w:rFonts w:eastAsia="MS Mincho"/>
          <w:b/>
          <w:bCs/>
          <w:u w:val="single"/>
          <w:lang w:eastAsia="ja-JP"/>
        </w:rPr>
        <w:t xml:space="preserve">Общая информация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Наименование объекта</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Инвестиционная площадка в сфере развития агропромышленного комплекса (Заготовительно-складское сельскохозяйственное предприятие)</w:t>
            </w:r>
            <w:r w:rsidRPr="00C87DBE">
              <w:rPr>
                <w:rStyle w:val="FootnoteReference"/>
                <w:rFonts w:eastAsia="MS Mincho"/>
                <w:sz w:val="22"/>
                <w:szCs w:val="22"/>
                <w:lang w:eastAsia="ja-JP"/>
              </w:rPr>
              <w:footnoteReference w:id="25"/>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Местонахождение</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Сельское поселение Сингапай (севернее п. Сингапай)</w:t>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Кадастровый номер</w:t>
            </w:r>
            <w:r w:rsidRPr="00C87DBE">
              <w:rPr>
                <w:rStyle w:val="FootnoteReference"/>
                <w:rFonts w:eastAsia="MS Mincho"/>
                <w:sz w:val="22"/>
                <w:szCs w:val="22"/>
                <w:lang w:eastAsia="ja-JP"/>
              </w:rPr>
              <w:footnoteReference w:id="26"/>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Координаты расположения инвестиционной площадки (в системе координат WGS-84)</w:t>
            </w:r>
          </w:p>
        </w:tc>
        <w:tc>
          <w:tcPr>
            <w:tcW w:w="6486" w:type="dxa"/>
            <w:vAlign w:val="center"/>
          </w:tcPr>
          <w:tbl>
            <w:tblPr>
              <w:tblW w:w="3402" w:type="dxa"/>
              <w:jc w:val="center"/>
              <w:tblBorders>
                <w:insideH w:val="single" w:sz="4" w:space="0" w:color="auto"/>
                <w:insideV w:val="single" w:sz="4" w:space="0" w:color="auto"/>
              </w:tblBorders>
              <w:tblLayout w:type="fixed"/>
              <w:tblLook w:val="00A0"/>
            </w:tblPr>
            <w:tblGrid>
              <w:gridCol w:w="1701"/>
              <w:gridCol w:w="1701"/>
            </w:tblGrid>
            <w:tr w:rsidR="00A251EF" w:rsidRPr="00C87DBE">
              <w:trPr>
                <w:trHeight w:val="170"/>
                <w:tblHeader/>
                <w:jc w:val="center"/>
              </w:trPr>
              <w:tc>
                <w:tcPr>
                  <w:tcW w:w="1701" w:type="dxa"/>
                  <w:tcBorders>
                    <w:bottom w:val="single" w:sz="4" w:space="0" w:color="auto"/>
                    <w:right w:val="single" w:sz="4" w:space="0" w:color="auto"/>
                  </w:tcBorders>
                  <w:noWrap/>
                  <w:vAlign w:val="center"/>
                </w:tcPr>
                <w:p w:rsidR="00A251EF" w:rsidRPr="00C87DBE" w:rsidRDefault="00A251EF" w:rsidP="00E21148">
                  <w:pPr>
                    <w:jc w:val="center"/>
                    <w:rPr>
                      <w:color w:val="000000"/>
                    </w:rPr>
                  </w:pPr>
                  <w:r w:rsidRPr="00C87DBE">
                    <w:rPr>
                      <w:color w:val="000000"/>
                      <w:sz w:val="22"/>
                      <w:szCs w:val="22"/>
                    </w:rPr>
                    <w:t>долгота</w:t>
                  </w:r>
                </w:p>
              </w:tc>
              <w:tc>
                <w:tcPr>
                  <w:tcW w:w="1701" w:type="dxa"/>
                  <w:tcBorders>
                    <w:left w:val="single" w:sz="4" w:space="0" w:color="auto"/>
                    <w:bottom w:val="single" w:sz="4" w:space="0" w:color="auto"/>
                  </w:tcBorders>
                  <w:noWrap/>
                  <w:vAlign w:val="center"/>
                </w:tcPr>
                <w:p w:rsidR="00A251EF" w:rsidRPr="00C87DBE" w:rsidRDefault="00A251EF" w:rsidP="00E21148">
                  <w:pPr>
                    <w:jc w:val="center"/>
                    <w:rPr>
                      <w:color w:val="000000"/>
                    </w:rPr>
                  </w:pPr>
                  <w:r w:rsidRPr="00C87DBE">
                    <w:rPr>
                      <w:color w:val="000000"/>
                      <w:sz w:val="22"/>
                      <w:szCs w:val="22"/>
                    </w:rPr>
                    <w:t>широта</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E21148">
                  <w:pPr>
                    <w:jc w:val="center"/>
                    <w:rPr>
                      <w:color w:val="000000"/>
                    </w:rPr>
                  </w:pPr>
                  <w:r w:rsidRPr="00C87DBE">
                    <w:rPr>
                      <w:color w:val="000000"/>
                      <w:sz w:val="22"/>
                      <w:szCs w:val="22"/>
                    </w:rPr>
                    <w:t>3533530.67</w:t>
                  </w:r>
                </w:p>
              </w:tc>
              <w:tc>
                <w:tcPr>
                  <w:tcW w:w="1701" w:type="dxa"/>
                  <w:tcBorders>
                    <w:top w:val="single" w:sz="4" w:space="0" w:color="auto"/>
                    <w:left w:val="single" w:sz="4" w:space="0" w:color="auto"/>
                    <w:bottom w:val="single" w:sz="4" w:space="0" w:color="auto"/>
                  </w:tcBorders>
                  <w:noWrap/>
                </w:tcPr>
                <w:p w:rsidR="00A251EF" w:rsidRPr="00C87DBE" w:rsidRDefault="00A251EF" w:rsidP="00E21148">
                  <w:pPr>
                    <w:jc w:val="center"/>
                    <w:rPr>
                      <w:color w:val="000000"/>
                    </w:rPr>
                  </w:pPr>
                  <w:r w:rsidRPr="00C87DBE">
                    <w:rPr>
                      <w:color w:val="000000"/>
                      <w:sz w:val="22"/>
                      <w:szCs w:val="22"/>
                    </w:rPr>
                    <w:t>972534.73</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E21148">
                  <w:pPr>
                    <w:jc w:val="center"/>
                    <w:rPr>
                      <w:color w:val="000000"/>
                    </w:rPr>
                  </w:pPr>
                  <w:r w:rsidRPr="00C87DBE">
                    <w:rPr>
                      <w:color w:val="000000"/>
                      <w:sz w:val="22"/>
                      <w:szCs w:val="22"/>
                    </w:rPr>
                    <w:t>3533475.95</w:t>
                  </w:r>
                </w:p>
              </w:tc>
              <w:tc>
                <w:tcPr>
                  <w:tcW w:w="1701" w:type="dxa"/>
                  <w:tcBorders>
                    <w:top w:val="single" w:sz="4" w:space="0" w:color="auto"/>
                    <w:left w:val="single" w:sz="4" w:space="0" w:color="auto"/>
                    <w:bottom w:val="single" w:sz="4" w:space="0" w:color="auto"/>
                  </w:tcBorders>
                  <w:noWrap/>
                </w:tcPr>
                <w:p w:rsidR="00A251EF" w:rsidRPr="00C87DBE" w:rsidRDefault="00A251EF" w:rsidP="00E21148">
                  <w:pPr>
                    <w:jc w:val="center"/>
                    <w:rPr>
                      <w:color w:val="000000"/>
                    </w:rPr>
                  </w:pPr>
                  <w:r w:rsidRPr="00C87DBE">
                    <w:rPr>
                      <w:color w:val="000000"/>
                      <w:sz w:val="22"/>
                      <w:szCs w:val="22"/>
                    </w:rPr>
                    <w:t>972535.08</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E21148">
                  <w:pPr>
                    <w:jc w:val="center"/>
                    <w:rPr>
                      <w:color w:val="000000"/>
                    </w:rPr>
                  </w:pPr>
                  <w:r w:rsidRPr="00C87DBE">
                    <w:rPr>
                      <w:color w:val="000000"/>
                      <w:sz w:val="22"/>
                      <w:szCs w:val="22"/>
                    </w:rPr>
                    <w:t>3533470.6</w:t>
                  </w:r>
                </w:p>
              </w:tc>
              <w:tc>
                <w:tcPr>
                  <w:tcW w:w="1701" w:type="dxa"/>
                  <w:tcBorders>
                    <w:top w:val="single" w:sz="4" w:space="0" w:color="auto"/>
                    <w:left w:val="single" w:sz="4" w:space="0" w:color="auto"/>
                    <w:bottom w:val="single" w:sz="4" w:space="0" w:color="auto"/>
                  </w:tcBorders>
                  <w:noWrap/>
                </w:tcPr>
                <w:p w:rsidR="00A251EF" w:rsidRPr="00C87DBE" w:rsidRDefault="00A251EF" w:rsidP="00E21148">
                  <w:pPr>
                    <w:jc w:val="center"/>
                    <w:rPr>
                      <w:color w:val="000000"/>
                    </w:rPr>
                  </w:pPr>
                  <w:r w:rsidRPr="00C87DBE">
                    <w:rPr>
                      <w:color w:val="000000"/>
                      <w:sz w:val="22"/>
                      <w:szCs w:val="22"/>
                    </w:rPr>
                    <w:t>972598.47</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E21148">
                  <w:pPr>
                    <w:jc w:val="center"/>
                    <w:rPr>
                      <w:color w:val="000000"/>
                    </w:rPr>
                  </w:pPr>
                  <w:r w:rsidRPr="00C87DBE">
                    <w:rPr>
                      <w:color w:val="000000"/>
                      <w:sz w:val="22"/>
                      <w:szCs w:val="22"/>
                    </w:rPr>
                    <w:t>3533675.07</w:t>
                  </w:r>
                </w:p>
              </w:tc>
              <w:tc>
                <w:tcPr>
                  <w:tcW w:w="1701" w:type="dxa"/>
                  <w:tcBorders>
                    <w:top w:val="single" w:sz="4" w:space="0" w:color="auto"/>
                    <w:left w:val="single" w:sz="4" w:space="0" w:color="auto"/>
                    <w:bottom w:val="single" w:sz="4" w:space="0" w:color="auto"/>
                  </w:tcBorders>
                  <w:noWrap/>
                </w:tcPr>
                <w:p w:rsidR="00A251EF" w:rsidRPr="00C87DBE" w:rsidRDefault="00A251EF" w:rsidP="00E21148">
                  <w:pPr>
                    <w:jc w:val="center"/>
                    <w:rPr>
                      <w:color w:val="000000"/>
                    </w:rPr>
                  </w:pPr>
                  <w:r w:rsidRPr="00C87DBE">
                    <w:rPr>
                      <w:color w:val="000000"/>
                      <w:sz w:val="22"/>
                      <w:szCs w:val="22"/>
                    </w:rPr>
                    <w:t>972615.63</w:t>
                  </w:r>
                </w:p>
              </w:tc>
            </w:tr>
            <w:tr w:rsidR="00A251EF" w:rsidRPr="00C87DBE">
              <w:trPr>
                <w:trHeight w:val="170"/>
                <w:jc w:val="center"/>
              </w:trPr>
              <w:tc>
                <w:tcPr>
                  <w:tcW w:w="1701" w:type="dxa"/>
                  <w:tcBorders>
                    <w:top w:val="single" w:sz="4" w:space="0" w:color="auto"/>
                    <w:right w:val="single" w:sz="4" w:space="0" w:color="auto"/>
                  </w:tcBorders>
                  <w:noWrap/>
                </w:tcPr>
                <w:p w:rsidR="00A251EF" w:rsidRPr="00C87DBE" w:rsidRDefault="00A251EF" w:rsidP="00E21148">
                  <w:pPr>
                    <w:jc w:val="center"/>
                    <w:rPr>
                      <w:color w:val="000000"/>
                    </w:rPr>
                  </w:pPr>
                  <w:r w:rsidRPr="00C87DBE">
                    <w:rPr>
                      <w:color w:val="000000"/>
                      <w:sz w:val="22"/>
                      <w:szCs w:val="22"/>
                    </w:rPr>
                    <w:t>3533721.82</w:t>
                  </w:r>
                </w:p>
              </w:tc>
              <w:tc>
                <w:tcPr>
                  <w:tcW w:w="1701" w:type="dxa"/>
                  <w:tcBorders>
                    <w:top w:val="single" w:sz="4" w:space="0" w:color="auto"/>
                    <w:left w:val="single" w:sz="4" w:space="0" w:color="auto"/>
                  </w:tcBorders>
                  <w:noWrap/>
                </w:tcPr>
                <w:p w:rsidR="00A251EF" w:rsidRPr="00C87DBE" w:rsidRDefault="00A251EF" w:rsidP="00E21148">
                  <w:pPr>
                    <w:jc w:val="center"/>
                    <w:rPr>
                      <w:color w:val="000000"/>
                    </w:rPr>
                  </w:pPr>
                  <w:r w:rsidRPr="00C87DBE">
                    <w:rPr>
                      <w:color w:val="000000"/>
                      <w:sz w:val="22"/>
                      <w:szCs w:val="22"/>
                    </w:rPr>
                    <w:t>972536.89</w:t>
                  </w:r>
                </w:p>
              </w:tc>
            </w:tr>
          </w:tbl>
          <w:p w:rsidR="00A251EF" w:rsidRPr="00C87DBE" w:rsidRDefault="00A251EF" w:rsidP="00E21148">
            <w:pP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Тип</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«Гринфилд» (greenfield)</w:t>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Категория земель, приоритетное использование</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Земли промышленности. Сельскохозяйственное производство</w:t>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Форма собственности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 xml:space="preserve">Муниципальная </w:t>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Владелец площадки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Администрация сельского поселения Сингапай</w:t>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Контактное лицо</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Коробейникова Екатерина Александровна, Главный специалист (по градостроительству) администрации сельского поселения Сингапай</w:t>
            </w:r>
          </w:p>
          <w:p w:rsidR="00A251EF" w:rsidRPr="00C87DBE" w:rsidRDefault="00A251EF" w:rsidP="00E21148">
            <w:pPr>
              <w:rPr>
                <w:rFonts w:eastAsia="MS Mincho"/>
                <w:lang w:eastAsia="ja-JP"/>
              </w:rPr>
            </w:pPr>
            <w:r w:rsidRPr="00C87DBE">
              <w:rPr>
                <w:rFonts w:eastAsia="MS Mincho"/>
                <w:sz w:val="22"/>
                <w:szCs w:val="22"/>
                <w:lang w:eastAsia="ja-JP"/>
              </w:rPr>
              <w:t xml:space="preserve">628334, ул. Берёзовая, д.9, п. Сингапай, Нефтеюганский р-н, Ханты-Мансийский автономный округ – Югра, Тюменская обл., т.: 8 (3463) 291-498, </w:t>
            </w:r>
            <w:r w:rsidRPr="00C87DBE">
              <w:rPr>
                <w:rFonts w:eastAsia="MS Mincho"/>
                <w:sz w:val="22"/>
                <w:szCs w:val="22"/>
                <w:lang w:val="en-US" w:eastAsia="ja-JP"/>
              </w:rPr>
              <w:t>e</w:t>
            </w:r>
            <w:r w:rsidRPr="00C87DBE">
              <w:rPr>
                <w:rFonts w:eastAsia="MS Mincho"/>
                <w:sz w:val="22"/>
                <w:szCs w:val="22"/>
                <w:lang w:eastAsia="ja-JP"/>
              </w:rPr>
              <w:t>-</w:t>
            </w:r>
            <w:r w:rsidRPr="00C87DBE">
              <w:rPr>
                <w:rFonts w:eastAsia="MS Mincho"/>
                <w:sz w:val="22"/>
                <w:szCs w:val="22"/>
                <w:lang w:val="en-US" w:eastAsia="ja-JP"/>
              </w:rPr>
              <w:t>mail</w:t>
            </w:r>
            <w:r w:rsidRPr="00C87DBE">
              <w:rPr>
                <w:rFonts w:eastAsia="MS Mincho"/>
                <w:sz w:val="22"/>
                <w:szCs w:val="22"/>
                <w:lang w:eastAsia="ja-JP"/>
              </w:rPr>
              <w:t xml:space="preserve">: </w:t>
            </w:r>
            <w:r w:rsidRPr="00C87DBE">
              <w:rPr>
                <w:rFonts w:eastAsia="MS Mincho"/>
                <w:sz w:val="22"/>
                <w:szCs w:val="22"/>
                <w:lang w:val="en-US" w:eastAsia="ja-JP"/>
              </w:rPr>
              <w:t>asingapai</w:t>
            </w:r>
            <w:r w:rsidRPr="00C87DBE">
              <w:rPr>
                <w:rFonts w:eastAsia="MS Mincho"/>
                <w:sz w:val="22"/>
                <w:szCs w:val="22"/>
                <w:lang w:eastAsia="ja-JP"/>
              </w:rPr>
              <w:t>@</w:t>
            </w:r>
            <w:r w:rsidRPr="00C87DBE">
              <w:rPr>
                <w:rFonts w:eastAsia="MS Mincho"/>
                <w:sz w:val="22"/>
                <w:szCs w:val="22"/>
                <w:lang w:val="en-US" w:eastAsia="ja-JP"/>
              </w:rPr>
              <w:t>mail</w:t>
            </w:r>
            <w:r w:rsidRPr="00C87DBE">
              <w:rPr>
                <w:rFonts w:eastAsia="MS Mincho"/>
                <w:sz w:val="22"/>
                <w:szCs w:val="22"/>
                <w:lang w:eastAsia="ja-JP"/>
              </w:rPr>
              <w:t>.</w:t>
            </w:r>
            <w:r w:rsidRPr="00C87DBE">
              <w:rPr>
                <w:rFonts w:eastAsia="MS Mincho"/>
                <w:sz w:val="22"/>
                <w:szCs w:val="22"/>
                <w:lang w:val="en-US" w:eastAsia="ja-JP"/>
              </w:rPr>
              <w:t>ru</w:t>
            </w:r>
            <w:r w:rsidRPr="00C87DBE">
              <w:rPr>
                <w:rFonts w:eastAsia="MS Mincho"/>
                <w:sz w:val="22"/>
                <w:szCs w:val="22"/>
                <w:lang w:eastAsia="ja-JP"/>
              </w:rPr>
              <w:t>, сайт: http://admsingapaj.ru</w:t>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Информация о продаже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51"/>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Существующие строения на участке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bl>
    <w:p w:rsidR="00A251EF" w:rsidRPr="00F169F6" w:rsidRDefault="00A251EF" w:rsidP="00E21148">
      <w:pPr>
        <w:spacing w:before="120" w:after="120"/>
        <w:jc w:val="center"/>
        <w:rPr>
          <w:rFonts w:eastAsia="MS Mincho"/>
          <w:b/>
          <w:bCs/>
          <w:u w:val="single"/>
          <w:lang w:eastAsia="ja-JP"/>
        </w:rPr>
      </w:pPr>
      <w:r w:rsidRPr="00F169F6">
        <w:rPr>
          <w:rFonts w:eastAsia="MS Mincho"/>
          <w:b/>
          <w:bCs/>
          <w:u w:val="single"/>
          <w:lang w:eastAsia="ja-JP"/>
        </w:rPr>
        <w:t>Транспортная доступность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ближайшего населенного пункта</w:t>
            </w:r>
          </w:p>
        </w:tc>
        <w:tc>
          <w:tcPr>
            <w:tcW w:w="6486" w:type="dxa"/>
            <w:vAlign w:val="center"/>
          </w:tcPr>
          <w:p w:rsidR="00A251EF" w:rsidRPr="00C87DBE" w:rsidRDefault="00A251EF" w:rsidP="00377A45">
            <w:pPr>
              <w:jc w:val="center"/>
              <w:rPr>
                <w:rFonts w:eastAsia="MS Mincho"/>
                <w:lang w:eastAsia="ja-JP"/>
              </w:rPr>
            </w:pPr>
          </w:p>
          <w:p w:rsidR="00A251EF" w:rsidRPr="00C87DBE" w:rsidRDefault="00A251EF" w:rsidP="00377A45">
            <w:pPr>
              <w:jc w:val="center"/>
              <w:rPr>
                <w:rFonts w:eastAsia="MS Mincho"/>
                <w:lang w:eastAsia="ja-JP"/>
              </w:rPr>
            </w:pPr>
            <w:r w:rsidRPr="00C87DBE">
              <w:rPr>
                <w:rFonts w:eastAsia="MS Mincho"/>
                <w:sz w:val="22"/>
                <w:szCs w:val="22"/>
                <w:lang w:eastAsia="ja-JP"/>
              </w:rPr>
              <w:t>0,5 км</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 xml:space="preserve">Примыкание к автомагистрали </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Описание всех существующих автомобильных дорог ведущих к участку (тип покрытия, количество полос, ограничения для транспорта с точки зрения веса, высоты, давления, доступа)</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Автомобильная дорога общего пользования межмуниципального значения «Подъезд к п. Сингапай», соответствующая классу «обычная автомобильная дорога», IV категории, по 1 полосе (ширина полос движения не более 3 м, максимум продольных уклонов может достигать 6 %, минимальный радиус поворота 250 м. Максимальная осевая нагрузка – 6 т), асфальт.</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дороги, если она не подходит вплотную к площадке,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0,9</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и описание ближайшей федеральной автомобильной дороги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В 10 км – автомобильная дорога общего пользования федерального значения – Р-404 «Тюмень – Тобольск – Ханты-Мансийск», категория IВ, по 2 полосы (могут двигаться автомобили с осевой нагрузкой до 10 т, полосы 3,75 м, максимальные уклоны ограничены 3-4 %, радиусы поворотов до 1200 м), асфальт.</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 xml:space="preserve">Железнодорожное сообщение </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Доступность железнодорожной ветки к инвестиционной площадке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Возможность разгрузки (погрузки) железнодорожного тупика (тонн/год)</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аэропорта</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54 км (г. Сургут)</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речного порта, мощность порта</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10 км (г. Нефтеюганск).</w:t>
            </w:r>
          </w:p>
        </w:tc>
      </w:tr>
      <w:tr w:rsidR="00A251EF" w:rsidRPr="00C87DBE">
        <w:trPr>
          <w:jc w:val="center"/>
        </w:trPr>
        <w:tc>
          <w:tcPr>
            <w:tcW w:w="510" w:type="dxa"/>
            <w:vAlign w:val="center"/>
          </w:tcPr>
          <w:p w:rsidR="00A251EF" w:rsidRPr="00B8176D" w:rsidRDefault="00A251EF" w:rsidP="006C0416">
            <w:pPr>
              <w:pStyle w:val="ListParagraph"/>
              <w:numPr>
                <w:ilvl w:val="0"/>
                <w:numId w:val="52"/>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Возможность разгрузки (погрузки) речного порта (тонн/год)</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От 600 тыс. Тонн в год. Более 40 барж грузоподъёмностью от 500 до 3000 тонн; 16 единиц буксирных теплоходов мощностью от 150 до 600 л.с.; 3 единицы плавучих кранов пр. Р-99 грузоподъёмностью 5 тонн; 2 единицы плавучих кранов пр. 81050 грузоподъёмностью 16 тонн; 1 портальный кран грузоподъёмностью 10/20 тонн, а также открытые складские площадки общей площадью около 4300 м</w:t>
            </w:r>
            <w:r w:rsidRPr="00C87DBE">
              <w:rPr>
                <w:rFonts w:eastAsia="MS Mincho"/>
                <w:sz w:val="22"/>
                <w:szCs w:val="22"/>
                <w:vertAlign w:val="superscript"/>
                <w:lang w:eastAsia="ja-JP"/>
              </w:rPr>
              <w:t xml:space="preserve">3 </w:t>
            </w:r>
            <w:r w:rsidRPr="00C87DBE">
              <w:rPr>
                <w:rFonts w:eastAsia="MS Mincho"/>
                <w:sz w:val="22"/>
                <w:szCs w:val="22"/>
                <w:lang w:eastAsia="ja-JP"/>
              </w:rPr>
              <w:t>(в г. Нефтеюганск).</w:t>
            </w:r>
          </w:p>
        </w:tc>
      </w:tr>
    </w:tbl>
    <w:p w:rsidR="00A251EF" w:rsidRDefault="00A251EF" w:rsidP="00E21148">
      <w:pPr>
        <w:spacing w:before="120" w:after="120"/>
        <w:jc w:val="center"/>
        <w:rPr>
          <w:rFonts w:eastAsia="MS Mincho"/>
          <w:b/>
          <w:bCs/>
          <w:u w:val="single"/>
          <w:lang w:eastAsia="ja-JP"/>
        </w:rPr>
      </w:pPr>
    </w:p>
    <w:p w:rsidR="00A251EF" w:rsidRPr="00F169F6" w:rsidRDefault="00A251EF" w:rsidP="00E21148">
      <w:pPr>
        <w:spacing w:before="120" w:after="120"/>
        <w:jc w:val="center"/>
        <w:rPr>
          <w:rFonts w:eastAsia="MS Mincho"/>
          <w:b/>
          <w:bCs/>
          <w:u w:val="single"/>
          <w:lang w:eastAsia="ja-JP"/>
        </w:rPr>
      </w:pPr>
      <w:r w:rsidRPr="00F169F6">
        <w:rPr>
          <w:rFonts w:eastAsia="MS Mincho"/>
          <w:b/>
          <w:bCs/>
          <w:u w:val="single"/>
          <w:lang w:eastAsia="ja-JP"/>
        </w:rPr>
        <w:t>Характеристики участка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Общая площадь</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1,6 га</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Размеры (длина, ширина</w:t>
            </w:r>
          </w:p>
          <w:p w:rsidR="00A251EF" w:rsidRPr="00C87DBE" w:rsidRDefault="00A251EF" w:rsidP="00E21148">
            <w:pPr>
              <w:rPr>
                <w:rFonts w:eastAsia="MS Mincho"/>
                <w:lang w:eastAsia="ja-JP"/>
              </w:rPr>
            </w:pPr>
            <w:r w:rsidRPr="00C87DBE">
              <w:rPr>
                <w:rFonts w:eastAsia="MS Mincho"/>
                <w:sz w:val="22"/>
                <w:szCs w:val="22"/>
                <w:lang w:eastAsia="ja-JP"/>
              </w:rPr>
              <w:t>инвестиционной</w:t>
            </w:r>
          </w:p>
          <w:p w:rsidR="00A251EF" w:rsidRPr="00C87DBE" w:rsidRDefault="00A251EF" w:rsidP="00E21148">
            <w:pPr>
              <w:rPr>
                <w:rFonts w:eastAsia="MS Mincho"/>
                <w:lang w:eastAsia="ja-JP"/>
              </w:rPr>
            </w:pPr>
            <w:r w:rsidRPr="00C87DBE">
              <w:rPr>
                <w:rFonts w:eastAsia="MS Mincho"/>
                <w:sz w:val="22"/>
                <w:szCs w:val="22"/>
                <w:lang w:eastAsia="ja-JP"/>
              </w:rPr>
              <w:t>площадки)</w:t>
            </w:r>
            <w:r w:rsidRPr="00C87DBE">
              <w:rPr>
                <w:rStyle w:val="FootnoteReference"/>
                <w:rFonts w:eastAsia="MS Mincho"/>
                <w:sz w:val="22"/>
                <w:szCs w:val="22"/>
                <w:lang w:eastAsia="ja-JP"/>
              </w:rPr>
              <w:footnoteReference w:id="27"/>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260 × 60</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Возможность расширения</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b/>
                <w:bCs/>
                <w:lang w:eastAsia="ja-JP"/>
              </w:rPr>
            </w:pPr>
            <w:r w:rsidRPr="00C87DBE">
              <w:rPr>
                <w:rFonts w:eastAsia="MS Mincho"/>
                <w:sz w:val="22"/>
                <w:szCs w:val="22"/>
                <w:lang w:eastAsia="ja-JP"/>
              </w:rPr>
              <w:t>Площадь готовая к использованию</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1,6 га</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 xml:space="preserve">Наименование зоны </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Зона производственного использования.</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ближайших жилых домов,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0,5</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Ограничения использования участка (санитарно-защитная зона, водоохранная зона, зона охраны объектов культурного наследия, охранные зоны инженерных коммуникаций, иное)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СЗЗ</w:t>
            </w:r>
            <w:r w:rsidRPr="00C87DBE">
              <w:rPr>
                <w:rFonts w:eastAsia="MS Mincho"/>
                <w:sz w:val="22"/>
                <w:szCs w:val="22"/>
                <w:vertAlign w:val="superscript"/>
                <w:lang w:eastAsia="ja-JP"/>
              </w:rPr>
              <w:footnoteReference w:id="28"/>
            </w:r>
            <w:r w:rsidRPr="00C87DBE">
              <w:rPr>
                <w:rFonts w:eastAsia="MS Mincho"/>
                <w:sz w:val="22"/>
                <w:szCs w:val="22"/>
                <w:lang w:eastAsia="ja-JP"/>
              </w:rPr>
              <w:t xml:space="preserve"> 50 м</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Рельеф, вид грунта</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Участок пологий, грунт неоднородный, пылевато-глинистый</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Цена реализации, рублей/м</w:t>
            </w:r>
            <w:r w:rsidRPr="00C87DBE">
              <w:rPr>
                <w:rFonts w:eastAsia="MS Mincho"/>
                <w:sz w:val="22"/>
                <w:szCs w:val="22"/>
                <w:vertAlign w:val="superscript"/>
                <w:lang w:eastAsia="ja-JP"/>
              </w:rPr>
              <w:t>2</w:t>
            </w:r>
            <w:r w:rsidRPr="00C87DBE">
              <w:rPr>
                <w:rFonts w:eastAsia="MS Mincho"/>
                <w:sz w:val="22"/>
                <w:szCs w:val="22"/>
                <w:lang w:eastAsia="ja-JP"/>
              </w:rPr>
              <w:t xml:space="preserve"> </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235,82</w:t>
            </w:r>
            <w:r w:rsidRPr="00C87DBE">
              <w:rPr>
                <w:rStyle w:val="FootnoteReference"/>
                <w:rFonts w:eastAsia="MS Mincho"/>
                <w:sz w:val="22"/>
                <w:szCs w:val="22"/>
                <w:lang w:eastAsia="ja-JP"/>
              </w:rPr>
              <w:footnoteReference w:id="29"/>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Цена аренды участка, рублей в год/месяц</w:t>
            </w:r>
            <w:r w:rsidRPr="00C87DBE">
              <w:rPr>
                <w:rStyle w:val="FootnoteReference"/>
                <w:rFonts w:eastAsia="MS Mincho"/>
                <w:sz w:val="22"/>
                <w:szCs w:val="22"/>
                <w:lang w:eastAsia="ja-JP"/>
              </w:rPr>
              <w:footnoteReference w:id="30"/>
            </w:r>
          </w:p>
        </w:tc>
        <w:tc>
          <w:tcPr>
            <w:tcW w:w="6486" w:type="dxa"/>
            <w:vAlign w:val="center"/>
          </w:tcPr>
          <w:p w:rsidR="00A251EF" w:rsidRPr="00C87DBE" w:rsidRDefault="00A251EF" w:rsidP="00377A45">
            <w:pPr>
              <w:jc w:val="center"/>
              <w:rPr>
                <w:rFonts w:eastAsia="MS Mincho"/>
                <w:lang w:val="en-US" w:eastAsia="ja-JP"/>
              </w:rPr>
            </w:pPr>
            <w:r w:rsidRPr="00C87DBE">
              <w:rPr>
                <w:rFonts w:eastAsia="MS Mincho"/>
                <w:sz w:val="22"/>
                <w:szCs w:val="22"/>
                <w:lang w:eastAsia="ja-JP"/>
              </w:rPr>
              <w:t>56 596,80 / 4 716,40</w:t>
            </w:r>
          </w:p>
        </w:tc>
      </w:tr>
      <w:tr w:rsidR="00A251EF" w:rsidRPr="00C87DBE">
        <w:trPr>
          <w:jc w:val="center"/>
        </w:trPr>
        <w:tc>
          <w:tcPr>
            <w:tcW w:w="510" w:type="dxa"/>
            <w:vAlign w:val="center"/>
          </w:tcPr>
          <w:p w:rsidR="00A251EF" w:rsidRPr="00B8176D" w:rsidRDefault="00A251EF" w:rsidP="006C0416">
            <w:pPr>
              <w:pStyle w:val="ListParagraph"/>
              <w:numPr>
                <w:ilvl w:val="0"/>
                <w:numId w:val="5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Земельный налог, %</w:t>
            </w:r>
            <w:r w:rsidRPr="00C87DBE">
              <w:rPr>
                <w:rStyle w:val="FootnoteReference"/>
                <w:rFonts w:eastAsia="MS Mincho"/>
                <w:sz w:val="22"/>
                <w:szCs w:val="22"/>
                <w:lang w:eastAsia="ja-JP"/>
              </w:rPr>
              <w:footnoteReference w:id="31"/>
            </w:r>
          </w:p>
        </w:tc>
        <w:tc>
          <w:tcPr>
            <w:tcW w:w="6486" w:type="dxa"/>
            <w:vAlign w:val="center"/>
          </w:tcPr>
          <w:p w:rsidR="00A251EF" w:rsidRPr="00C87DBE" w:rsidRDefault="00A251EF" w:rsidP="00377A45">
            <w:pPr>
              <w:ind w:left="2832"/>
              <w:rPr>
                <w:rFonts w:eastAsia="MS Mincho"/>
                <w:lang w:eastAsia="ja-JP"/>
              </w:rPr>
            </w:pPr>
            <w:r w:rsidRPr="00C87DBE">
              <w:rPr>
                <w:rFonts w:eastAsia="MS Mincho"/>
                <w:sz w:val="22"/>
                <w:szCs w:val="22"/>
                <w:lang w:eastAsia="ja-JP"/>
              </w:rPr>
              <w:t>1,5</w:t>
            </w:r>
          </w:p>
          <w:p w:rsidR="00A251EF" w:rsidRPr="00C87DBE" w:rsidRDefault="00A251EF" w:rsidP="00E21148">
            <w:pPr>
              <w:rPr>
                <w:rFonts w:eastAsia="MS Mincho"/>
                <w:lang w:eastAsia="ja-JP"/>
              </w:rPr>
            </w:pPr>
          </w:p>
          <w:p w:rsidR="00A251EF" w:rsidRPr="00C87DBE" w:rsidRDefault="00A251EF" w:rsidP="00E21148">
            <w:pPr>
              <w:rPr>
                <w:rFonts w:eastAsia="MS Mincho"/>
                <w:lang w:eastAsia="ja-JP"/>
              </w:rPr>
            </w:pPr>
            <w:r w:rsidRPr="00C87DBE">
              <w:rPr>
                <w:rFonts w:eastAsia="MS Mincho"/>
                <w:sz w:val="22"/>
                <w:szCs w:val="22"/>
                <w:lang w:eastAsia="ja-JP"/>
              </w:rPr>
              <w:t>Льготы по земельному налогу: 100 % - субъектам малого (среднего) предпринимательства, реализующим инвестиционные проекты в размере не менее 10 млн. руб., в течение двух налоговых периодов с момента отражения произведённых капитальных вложений в бухгалтерском балансе налогоплательщика.</w:t>
            </w:r>
          </w:p>
          <w:p w:rsidR="00A251EF" w:rsidRPr="00C87DBE" w:rsidRDefault="00A251EF" w:rsidP="00E21148">
            <w:pPr>
              <w:rPr>
                <w:rFonts w:eastAsia="MS Mincho"/>
                <w:lang w:eastAsia="ja-JP"/>
              </w:rPr>
            </w:pPr>
            <w:r w:rsidRPr="00C87DBE">
              <w:rPr>
                <w:rFonts w:eastAsia="MS Mincho"/>
                <w:sz w:val="22"/>
                <w:szCs w:val="22"/>
                <w:lang w:eastAsia="ja-JP"/>
              </w:rPr>
              <w:t>Льгота предоставляется в части земельных участков, занятых имуществом, созданным в результате реализации инвестиционного проекта.</w:t>
            </w:r>
          </w:p>
        </w:tc>
      </w:tr>
    </w:tbl>
    <w:p w:rsidR="00A251EF" w:rsidRPr="00F169F6" w:rsidRDefault="00A251EF" w:rsidP="00E21148">
      <w:pPr>
        <w:spacing w:before="120" w:after="120"/>
        <w:jc w:val="center"/>
        <w:rPr>
          <w:rFonts w:eastAsia="MS Mincho"/>
          <w:b/>
          <w:bCs/>
          <w:u w:val="single"/>
          <w:lang w:eastAsia="ja-JP"/>
        </w:rPr>
      </w:pPr>
      <w:r w:rsidRPr="00F169F6">
        <w:rPr>
          <w:rFonts w:eastAsia="MS Mincho"/>
          <w:b/>
          <w:bCs/>
          <w:u w:val="single"/>
          <w:lang w:eastAsia="ja-JP"/>
        </w:rPr>
        <w:t>Промышленные объекты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4"/>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Общая площадь промышленных и складских объектов</w:t>
            </w:r>
            <w:r w:rsidRPr="00C87DBE">
              <w:rPr>
                <w:rStyle w:val="FootnoteReference"/>
                <w:rFonts w:eastAsia="MS Mincho"/>
                <w:sz w:val="22"/>
                <w:szCs w:val="22"/>
                <w:lang w:eastAsia="ja-JP"/>
              </w:rPr>
              <w:footnoteReference w:id="32"/>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27200 м</w:t>
            </w:r>
            <w:r w:rsidRPr="00C87DBE">
              <w:rPr>
                <w:rFonts w:eastAsia="MS Mincho"/>
                <w:sz w:val="22"/>
                <w:szCs w:val="22"/>
                <w:vertAlign w:val="superscript"/>
                <w:lang w:eastAsia="ja-JP"/>
              </w:rPr>
              <w:t>2</w:t>
            </w:r>
          </w:p>
        </w:tc>
      </w:tr>
      <w:tr w:rsidR="00A251EF" w:rsidRPr="00C87DBE">
        <w:trPr>
          <w:jc w:val="center"/>
        </w:trPr>
        <w:tc>
          <w:tcPr>
            <w:tcW w:w="510" w:type="dxa"/>
            <w:vAlign w:val="center"/>
          </w:tcPr>
          <w:p w:rsidR="00A251EF" w:rsidRPr="00B8176D" w:rsidRDefault="00A251EF" w:rsidP="006C0416">
            <w:pPr>
              <w:pStyle w:val="ListParagraph"/>
              <w:numPr>
                <w:ilvl w:val="0"/>
                <w:numId w:val="54"/>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Доступная площадь промышленных и складских объектов</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27200 м</w:t>
            </w:r>
            <w:r w:rsidRPr="00C87DBE">
              <w:rPr>
                <w:rFonts w:eastAsia="MS Mincho"/>
                <w:sz w:val="22"/>
                <w:szCs w:val="22"/>
                <w:vertAlign w:val="superscript"/>
                <w:lang w:eastAsia="ja-JP"/>
              </w:rPr>
              <w:t>2</w:t>
            </w:r>
          </w:p>
        </w:tc>
      </w:tr>
      <w:tr w:rsidR="00A251EF" w:rsidRPr="00C87DBE">
        <w:trPr>
          <w:jc w:val="center"/>
        </w:trPr>
        <w:tc>
          <w:tcPr>
            <w:tcW w:w="510" w:type="dxa"/>
            <w:vAlign w:val="center"/>
          </w:tcPr>
          <w:p w:rsidR="00A251EF" w:rsidRPr="00B8176D" w:rsidRDefault="00A251EF" w:rsidP="006C0416">
            <w:pPr>
              <w:pStyle w:val="ListParagraph"/>
              <w:numPr>
                <w:ilvl w:val="0"/>
                <w:numId w:val="54"/>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аренды</w:t>
            </w:r>
          </w:p>
        </w:tc>
        <w:tc>
          <w:tcPr>
            <w:tcW w:w="6486" w:type="dxa"/>
            <w:vMerge w:val="restart"/>
            <w:vAlign w:val="center"/>
          </w:tcPr>
          <w:p w:rsidR="00A251EF" w:rsidRPr="00C87DBE" w:rsidRDefault="00A251EF" w:rsidP="00E21148">
            <w:pPr>
              <w:rPr>
                <w:rFonts w:eastAsia="MS Mincho"/>
                <w:lang w:eastAsia="ja-JP"/>
              </w:rPr>
            </w:pPr>
            <w:r w:rsidRPr="00C87DBE">
              <w:rPr>
                <w:rFonts w:eastAsia="MS Mincho"/>
                <w:sz w:val="22"/>
                <w:szCs w:val="22"/>
                <w:lang w:eastAsia="ja-JP"/>
              </w:rPr>
              <w:t>Определяется согласно проектно-сметной документации объекта застройки</w:t>
            </w:r>
          </w:p>
        </w:tc>
      </w:tr>
      <w:tr w:rsidR="00A251EF" w:rsidRPr="00C87DBE">
        <w:trPr>
          <w:jc w:val="center"/>
        </w:trPr>
        <w:tc>
          <w:tcPr>
            <w:tcW w:w="510" w:type="dxa"/>
            <w:vAlign w:val="center"/>
          </w:tcPr>
          <w:p w:rsidR="00A251EF" w:rsidRPr="00B8176D" w:rsidRDefault="00A251EF" w:rsidP="006C0416">
            <w:pPr>
              <w:pStyle w:val="ListParagraph"/>
              <w:numPr>
                <w:ilvl w:val="0"/>
                <w:numId w:val="54"/>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реализации</w:t>
            </w:r>
          </w:p>
        </w:tc>
        <w:tc>
          <w:tcPr>
            <w:tcW w:w="6486" w:type="dxa"/>
            <w:vMerge/>
          </w:tcPr>
          <w:p w:rsidR="00A251EF" w:rsidRPr="00C87DBE" w:rsidRDefault="00A251EF" w:rsidP="00377A45">
            <w:pPr>
              <w:jc w:val="cente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54"/>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Налог на собственность</w:t>
            </w:r>
          </w:p>
        </w:tc>
        <w:tc>
          <w:tcPr>
            <w:tcW w:w="6486" w:type="dxa"/>
            <w:vMerge/>
          </w:tcPr>
          <w:p w:rsidR="00A251EF" w:rsidRPr="00C87DBE" w:rsidRDefault="00A251EF" w:rsidP="00377A45">
            <w:pPr>
              <w:jc w:val="center"/>
              <w:rPr>
                <w:rFonts w:eastAsia="MS Mincho"/>
                <w:lang w:eastAsia="ja-JP"/>
              </w:rPr>
            </w:pPr>
          </w:p>
        </w:tc>
      </w:tr>
    </w:tbl>
    <w:p w:rsidR="00A251EF" w:rsidRPr="005C1B8B" w:rsidRDefault="00A251EF" w:rsidP="00E21148">
      <w:pPr>
        <w:spacing w:before="120" w:after="120"/>
        <w:jc w:val="center"/>
        <w:rPr>
          <w:rFonts w:eastAsia="MS Mincho"/>
          <w:b/>
          <w:bCs/>
          <w:u w:val="single"/>
          <w:lang w:eastAsia="ja-JP"/>
        </w:rPr>
      </w:pPr>
      <w:r w:rsidRPr="005C1B8B">
        <w:rPr>
          <w:rFonts w:eastAsia="MS Mincho"/>
          <w:b/>
          <w:bCs/>
          <w:u w:val="single"/>
          <w:lang w:eastAsia="ja-JP"/>
        </w:rPr>
        <w:t xml:space="preserve">Офисные помещения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3"/>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Общая площадь офисных помещений</w:t>
            </w:r>
          </w:p>
        </w:tc>
        <w:tc>
          <w:tcPr>
            <w:tcW w:w="6486" w:type="dxa"/>
            <w:vMerge w:val="restart"/>
            <w:vAlign w:val="center"/>
          </w:tcPr>
          <w:p w:rsidR="00A251EF" w:rsidRPr="00C87DBE" w:rsidRDefault="00A251EF" w:rsidP="00906886">
            <w:pPr>
              <w:rPr>
                <w:rFonts w:eastAsia="MS Mincho"/>
                <w:lang w:eastAsia="ja-JP"/>
              </w:rPr>
            </w:pPr>
            <w:r w:rsidRPr="00C87DBE">
              <w:rPr>
                <w:rFonts w:eastAsia="MS Mincho"/>
                <w:sz w:val="22"/>
                <w:szCs w:val="22"/>
                <w:lang w:eastAsia="ja-JP"/>
              </w:rPr>
              <w:t>Определяется согласно проектно-сметной документации объекта застройки</w:t>
            </w:r>
          </w:p>
        </w:tc>
      </w:tr>
      <w:tr w:rsidR="00A251EF" w:rsidRPr="00C87DBE">
        <w:trPr>
          <w:jc w:val="center"/>
        </w:trPr>
        <w:tc>
          <w:tcPr>
            <w:tcW w:w="510" w:type="dxa"/>
            <w:vAlign w:val="center"/>
          </w:tcPr>
          <w:p w:rsidR="00A251EF" w:rsidRPr="00B8176D" w:rsidRDefault="00A251EF" w:rsidP="006C0416">
            <w:pPr>
              <w:pStyle w:val="ListParagraph"/>
              <w:numPr>
                <w:ilvl w:val="0"/>
                <w:numId w:val="4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Доступная площадь офисных помещений</w:t>
            </w:r>
          </w:p>
        </w:tc>
        <w:tc>
          <w:tcPr>
            <w:tcW w:w="6486" w:type="dxa"/>
            <w:vMerge/>
          </w:tcPr>
          <w:p w:rsidR="00A251EF" w:rsidRPr="00C87DBE" w:rsidRDefault="00A251EF" w:rsidP="00377A45">
            <w:pPr>
              <w:jc w:val="cente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4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аренды</w:t>
            </w:r>
          </w:p>
        </w:tc>
        <w:tc>
          <w:tcPr>
            <w:tcW w:w="6486" w:type="dxa"/>
            <w:vMerge/>
          </w:tcPr>
          <w:p w:rsidR="00A251EF" w:rsidRPr="00C87DBE" w:rsidRDefault="00A251EF" w:rsidP="00377A45">
            <w:pPr>
              <w:jc w:val="cente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43"/>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реализации</w:t>
            </w:r>
          </w:p>
        </w:tc>
        <w:tc>
          <w:tcPr>
            <w:tcW w:w="6486" w:type="dxa"/>
            <w:vMerge/>
          </w:tcPr>
          <w:p w:rsidR="00A251EF" w:rsidRPr="00C87DBE" w:rsidRDefault="00A251EF" w:rsidP="00377A45">
            <w:pPr>
              <w:jc w:val="center"/>
              <w:rPr>
                <w:rFonts w:eastAsia="MS Mincho"/>
                <w:lang w:eastAsia="ja-JP"/>
              </w:rPr>
            </w:pPr>
          </w:p>
        </w:tc>
      </w:tr>
    </w:tbl>
    <w:p w:rsidR="00A251EF" w:rsidRPr="00F169F6" w:rsidRDefault="00A251EF" w:rsidP="00E21148">
      <w:pPr>
        <w:spacing w:before="120" w:after="120"/>
        <w:jc w:val="center"/>
        <w:rPr>
          <w:rFonts w:eastAsia="MS Mincho"/>
          <w:b/>
          <w:bCs/>
          <w:u w:val="single"/>
          <w:lang w:eastAsia="ja-JP"/>
        </w:rPr>
      </w:pPr>
      <w:r w:rsidRPr="00F169F6">
        <w:rPr>
          <w:rFonts w:eastAsia="MS Mincho"/>
          <w:b/>
          <w:bCs/>
          <w:u w:val="single"/>
          <w:lang w:eastAsia="ja-JP"/>
        </w:rPr>
        <w:t>Электроснабжение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5"/>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Электрическая мощность, кВт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50</w:t>
            </w:r>
          </w:p>
        </w:tc>
      </w:tr>
      <w:tr w:rsidR="00A251EF" w:rsidRPr="00C87DBE">
        <w:trPr>
          <w:jc w:val="center"/>
        </w:trPr>
        <w:tc>
          <w:tcPr>
            <w:tcW w:w="510" w:type="dxa"/>
            <w:vAlign w:val="center"/>
          </w:tcPr>
          <w:p w:rsidR="00A251EF" w:rsidRPr="00B8176D" w:rsidRDefault="00A251EF" w:rsidP="006C0416">
            <w:pPr>
              <w:pStyle w:val="ListParagraph"/>
              <w:numPr>
                <w:ilvl w:val="0"/>
                <w:numId w:val="55"/>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Доступная ед. мощность, кВт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по отдельному запросу на выдачу ТУ</w:t>
            </w:r>
          </w:p>
        </w:tc>
      </w:tr>
      <w:tr w:rsidR="00A251EF" w:rsidRPr="00C87DBE">
        <w:trPr>
          <w:jc w:val="center"/>
        </w:trPr>
        <w:tc>
          <w:tcPr>
            <w:tcW w:w="510" w:type="dxa"/>
            <w:vAlign w:val="center"/>
          </w:tcPr>
          <w:p w:rsidR="00A251EF" w:rsidRPr="00B8176D" w:rsidRDefault="00A251EF" w:rsidP="006C0416">
            <w:pPr>
              <w:pStyle w:val="ListParagraph"/>
              <w:numPr>
                <w:ilvl w:val="0"/>
                <w:numId w:val="55"/>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присоединения к сети</w:t>
            </w:r>
            <w:r w:rsidRPr="00C87DBE">
              <w:rPr>
                <w:rStyle w:val="FootnoteReference"/>
                <w:rFonts w:eastAsia="MS Mincho"/>
                <w:sz w:val="22"/>
                <w:szCs w:val="22"/>
                <w:lang w:eastAsia="ja-JP"/>
              </w:rPr>
              <w:footnoteReference w:id="33"/>
            </w:r>
            <w:r w:rsidRPr="00C87DBE">
              <w:rPr>
                <w:rFonts w:eastAsia="MS Mincho"/>
                <w:sz w:val="22"/>
                <w:szCs w:val="22"/>
                <w:lang w:eastAsia="ja-JP"/>
              </w:rPr>
              <w:t>,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0,07</w:t>
            </w:r>
          </w:p>
        </w:tc>
      </w:tr>
      <w:tr w:rsidR="00A251EF" w:rsidRPr="00C87DBE">
        <w:trPr>
          <w:jc w:val="center"/>
        </w:trPr>
        <w:tc>
          <w:tcPr>
            <w:tcW w:w="510" w:type="dxa"/>
            <w:vAlign w:val="center"/>
          </w:tcPr>
          <w:p w:rsidR="00A251EF" w:rsidRPr="00B8176D" w:rsidRDefault="00A251EF" w:rsidP="006C0416">
            <w:pPr>
              <w:pStyle w:val="ListParagraph"/>
              <w:numPr>
                <w:ilvl w:val="0"/>
                <w:numId w:val="55"/>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Стоимость электроэнергии, руб./кВт×ч</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3,26</w:t>
            </w:r>
            <w:r w:rsidRPr="00C87DBE">
              <w:rPr>
                <w:rStyle w:val="FootnoteReference"/>
                <w:rFonts w:eastAsia="MS Mincho"/>
                <w:sz w:val="22"/>
                <w:szCs w:val="22"/>
                <w:lang w:eastAsia="ja-JP"/>
              </w:rPr>
              <w:footnoteReference w:id="34"/>
            </w:r>
          </w:p>
        </w:tc>
      </w:tr>
      <w:tr w:rsidR="00A251EF" w:rsidRPr="00C87DBE">
        <w:trPr>
          <w:jc w:val="center"/>
        </w:trPr>
        <w:tc>
          <w:tcPr>
            <w:tcW w:w="510" w:type="dxa"/>
            <w:vAlign w:val="center"/>
          </w:tcPr>
          <w:p w:rsidR="00A251EF" w:rsidRPr="00B8176D" w:rsidRDefault="00A251EF" w:rsidP="006C0416">
            <w:pPr>
              <w:pStyle w:val="ListParagraph"/>
              <w:numPr>
                <w:ilvl w:val="0"/>
                <w:numId w:val="55"/>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0,15</w:t>
            </w:r>
          </w:p>
        </w:tc>
      </w:tr>
      <w:tr w:rsidR="00A251EF" w:rsidRPr="00C87DBE">
        <w:trPr>
          <w:jc w:val="center"/>
        </w:trPr>
        <w:tc>
          <w:tcPr>
            <w:tcW w:w="510" w:type="dxa"/>
            <w:vAlign w:val="center"/>
          </w:tcPr>
          <w:p w:rsidR="00A251EF" w:rsidRPr="00B8176D" w:rsidRDefault="00A251EF" w:rsidP="006C0416">
            <w:pPr>
              <w:pStyle w:val="ListParagraph"/>
              <w:numPr>
                <w:ilvl w:val="0"/>
                <w:numId w:val="55"/>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АО «Городские электрические сети» – Пойковские электрические сети. Контакт: р.п. Пойковский, Промышленная зона, д. 51А, пом. 2, тел.: 8 (3463) 316-219, E-mail: tso_pes@mail.ru</w:t>
            </w:r>
          </w:p>
        </w:tc>
      </w:tr>
    </w:tbl>
    <w:p w:rsidR="00A251EF" w:rsidRPr="00F169F6" w:rsidRDefault="00A251EF" w:rsidP="00E21148">
      <w:pPr>
        <w:spacing w:before="120" w:after="120"/>
        <w:jc w:val="center"/>
        <w:rPr>
          <w:rFonts w:eastAsia="MS Mincho"/>
          <w:b/>
          <w:bCs/>
          <w:u w:val="single"/>
          <w:lang w:eastAsia="ja-JP"/>
        </w:rPr>
      </w:pPr>
      <w:r w:rsidRPr="00F169F6">
        <w:rPr>
          <w:rFonts w:eastAsia="MS Mincho"/>
          <w:b/>
          <w:bCs/>
          <w:u w:val="single"/>
          <w:lang w:eastAsia="ja-JP"/>
        </w:rPr>
        <w:t>Газоснабжение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Объём газоснабжения, м</w:t>
            </w:r>
            <w:r w:rsidRPr="00C87DBE">
              <w:rPr>
                <w:rFonts w:eastAsia="MS Mincho"/>
                <w:sz w:val="22"/>
                <w:szCs w:val="22"/>
                <w:vertAlign w:val="superscript"/>
                <w:lang w:eastAsia="ja-JP"/>
              </w:rPr>
              <w:t>3</w:t>
            </w:r>
            <w:r w:rsidRPr="00C87DBE">
              <w:rPr>
                <w:rFonts w:eastAsia="MS Mincho"/>
                <w:sz w:val="22"/>
                <w:szCs w:val="22"/>
                <w:lang w:eastAsia="ja-JP"/>
              </w:rPr>
              <w:t>/ч (вид газа)</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для предлагаемого проекта не применяется</w:t>
            </w:r>
          </w:p>
        </w:tc>
      </w:tr>
      <w:tr w:rsidR="00A251EF" w:rsidRPr="00C87DBE">
        <w:trPr>
          <w:jc w:val="center"/>
        </w:trPr>
        <w:tc>
          <w:tcPr>
            <w:tcW w:w="510" w:type="dxa"/>
            <w:vAlign w:val="center"/>
          </w:tcPr>
          <w:p w:rsidR="00A251EF" w:rsidRPr="00B8176D" w:rsidRDefault="00A251EF" w:rsidP="006C0416">
            <w:pPr>
              <w:pStyle w:val="ListParagraph"/>
              <w:numPr>
                <w:ilvl w:val="0"/>
                <w:numId w:val="56"/>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Доступный объём газоснабжения, м</w:t>
            </w:r>
            <w:r w:rsidRPr="00C87DBE">
              <w:rPr>
                <w:rFonts w:eastAsia="MS Mincho"/>
                <w:sz w:val="22"/>
                <w:szCs w:val="22"/>
                <w:vertAlign w:val="superscript"/>
                <w:lang w:eastAsia="ja-JP"/>
              </w:rPr>
              <w:t>3</w:t>
            </w:r>
            <w:r w:rsidRPr="00C87DBE">
              <w:rPr>
                <w:rFonts w:eastAsia="MS Mincho"/>
                <w:sz w:val="22"/>
                <w:szCs w:val="22"/>
                <w:lang w:eastAsia="ja-JP"/>
              </w:rPr>
              <w:t>/год</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7700</w:t>
            </w:r>
          </w:p>
        </w:tc>
      </w:tr>
      <w:tr w:rsidR="00A251EF" w:rsidRPr="00C87DBE">
        <w:trPr>
          <w:jc w:val="center"/>
        </w:trPr>
        <w:tc>
          <w:tcPr>
            <w:tcW w:w="510" w:type="dxa"/>
            <w:vAlign w:val="center"/>
          </w:tcPr>
          <w:p w:rsidR="00A251EF" w:rsidRPr="00B8176D" w:rsidRDefault="00A251EF" w:rsidP="006C0416">
            <w:pPr>
              <w:pStyle w:val="ListParagraph"/>
              <w:numPr>
                <w:ilvl w:val="0"/>
                <w:numId w:val="56"/>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Цена присоединения к сети газоснабжения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4,3</w:t>
            </w:r>
          </w:p>
        </w:tc>
      </w:tr>
      <w:tr w:rsidR="00A251EF" w:rsidRPr="00C87DBE">
        <w:trPr>
          <w:jc w:val="center"/>
        </w:trPr>
        <w:tc>
          <w:tcPr>
            <w:tcW w:w="510" w:type="dxa"/>
            <w:vAlign w:val="center"/>
          </w:tcPr>
          <w:p w:rsidR="00A251EF" w:rsidRPr="00B8176D" w:rsidRDefault="00A251EF" w:rsidP="006C0416">
            <w:pPr>
              <w:pStyle w:val="ListParagraph"/>
              <w:numPr>
                <w:ilvl w:val="0"/>
                <w:numId w:val="56"/>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Расстояние до точек подключения, км</w:t>
            </w:r>
            <w:r w:rsidRPr="00C87DBE">
              <w:rPr>
                <w:rStyle w:val="FootnoteReference"/>
                <w:rFonts w:eastAsia="MS Mincho"/>
                <w:sz w:val="22"/>
                <w:szCs w:val="22"/>
                <w:lang w:eastAsia="ja-JP"/>
              </w:rPr>
              <w:footnoteReference w:id="35"/>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1,6</w:t>
            </w:r>
          </w:p>
        </w:tc>
      </w:tr>
      <w:tr w:rsidR="00A251EF" w:rsidRPr="00C87DBE">
        <w:trPr>
          <w:jc w:val="center"/>
        </w:trPr>
        <w:tc>
          <w:tcPr>
            <w:tcW w:w="510" w:type="dxa"/>
            <w:vAlign w:val="center"/>
          </w:tcPr>
          <w:p w:rsidR="00A251EF" w:rsidRPr="00B8176D" w:rsidRDefault="00A251EF" w:rsidP="006C0416">
            <w:pPr>
              <w:pStyle w:val="ListParagraph"/>
              <w:numPr>
                <w:ilvl w:val="0"/>
                <w:numId w:val="5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ООО «Газпром межрегионгаз Север». Контакт: г. Сургут, ул. Островского, 16, тел.: 8 (3462) 44-26-70, E-mail: kurnikova_EV@sever04.ru</w:t>
            </w:r>
          </w:p>
        </w:tc>
      </w:tr>
    </w:tbl>
    <w:p w:rsidR="00A251EF" w:rsidRPr="00F169F6" w:rsidRDefault="00A251EF" w:rsidP="00E21148">
      <w:pPr>
        <w:spacing w:before="120" w:after="120"/>
        <w:jc w:val="center"/>
        <w:rPr>
          <w:rFonts w:eastAsia="MS Mincho"/>
          <w:b/>
          <w:bCs/>
          <w:u w:val="single"/>
          <w:lang w:eastAsia="ja-JP"/>
        </w:rPr>
      </w:pPr>
      <w:r w:rsidRPr="00F169F6">
        <w:rPr>
          <w:rFonts w:eastAsia="MS Mincho"/>
          <w:b/>
          <w:bCs/>
          <w:u w:val="single"/>
          <w:lang w:eastAsia="ja-JP"/>
        </w:rPr>
        <w:t>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Объем водоснабжения, м</w:t>
            </w:r>
            <w:r w:rsidRPr="00C87DBE">
              <w:rPr>
                <w:rFonts w:eastAsia="MS Mincho"/>
                <w:sz w:val="22"/>
                <w:szCs w:val="22"/>
                <w:vertAlign w:val="superscript"/>
                <w:lang w:eastAsia="ja-JP"/>
              </w:rPr>
              <w:t>3</w:t>
            </w:r>
            <w:r w:rsidRPr="00C87DBE">
              <w:rPr>
                <w:rFonts w:eastAsia="MS Mincho"/>
                <w:sz w:val="22"/>
                <w:szCs w:val="22"/>
                <w:lang w:eastAsia="ja-JP"/>
              </w:rPr>
              <w:t>/сут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определить проектом</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Доступный объем водоснабжения, м</w:t>
            </w:r>
            <w:r w:rsidRPr="00C87DBE">
              <w:rPr>
                <w:rFonts w:eastAsia="MS Mincho"/>
                <w:sz w:val="22"/>
                <w:szCs w:val="22"/>
                <w:vertAlign w:val="superscript"/>
                <w:lang w:eastAsia="ja-JP"/>
              </w:rPr>
              <w:t>3</w:t>
            </w:r>
            <w:r w:rsidRPr="00C87DBE">
              <w:rPr>
                <w:rFonts w:eastAsia="MS Mincho"/>
                <w:sz w:val="22"/>
                <w:szCs w:val="22"/>
                <w:lang w:eastAsia="ja-JP"/>
              </w:rPr>
              <w:t>/сут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1850</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Стоимость водоснабжения, руб./м</w:t>
            </w:r>
            <w:r w:rsidRPr="00C87DBE">
              <w:rPr>
                <w:rFonts w:eastAsia="MS Mincho"/>
                <w:sz w:val="22"/>
                <w:szCs w:val="22"/>
                <w:vertAlign w:val="superscript"/>
                <w:lang w:eastAsia="ja-JP"/>
              </w:rPr>
              <w:t>3</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33,51</w:t>
            </w:r>
            <w:r w:rsidRPr="00C87DBE">
              <w:rPr>
                <w:rStyle w:val="FootnoteReference"/>
                <w:rFonts w:eastAsia="MS Mincho"/>
                <w:sz w:val="22"/>
                <w:szCs w:val="22"/>
                <w:lang w:eastAsia="ja-JP"/>
              </w:rPr>
              <w:footnoteReference w:id="36"/>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Цена присоединения к водопроводной сети,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2,4</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1,0</w:t>
            </w:r>
          </w:p>
        </w:tc>
      </w:tr>
      <w:tr w:rsidR="00A251EF" w:rsidRPr="00C87DBE">
        <w:trPr>
          <w:jc w:val="center"/>
        </w:trPr>
        <w:tc>
          <w:tcPr>
            <w:tcW w:w="510" w:type="dxa"/>
            <w:vAlign w:val="center"/>
          </w:tcPr>
          <w:p w:rsidR="00A251EF" w:rsidRPr="00B8176D" w:rsidRDefault="00A251EF" w:rsidP="006C0416">
            <w:pPr>
              <w:pStyle w:val="ListParagraph"/>
              <w:numPr>
                <w:ilvl w:val="0"/>
                <w:numId w:val="46"/>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E21148">
      <w:pPr>
        <w:spacing w:before="120" w:after="120"/>
        <w:jc w:val="center"/>
        <w:rPr>
          <w:rFonts w:eastAsia="MS Mincho"/>
          <w:b/>
          <w:bCs/>
          <w:u w:val="single"/>
          <w:lang w:eastAsia="ja-JP"/>
        </w:rPr>
      </w:pPr>
      <w:r>
        <w:rPr>
          <w:rFonts w:eastAsia="MS Mincho"/>
          <w:b/>
          <w:bCs/>
          <w:u w:val="single"/>
          <w:lang w:eastAsia="ja-JP"/>
        </w:rPr>
        <w:t>Отопление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7"/>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Цена присоединения к теплосети,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2,4</w:t>
            </w:r>
          </w:p>
        </w:tc>
      </w:tr>
      <w:tr w:rsidR="00A251EF" w:rsidRPr="00C87DBE">
        <w:trPr>
          <w:jc w:val="center"/>
        </w:trPr>
        <w:tc>
          <w:tcPr>
            <w:tcW w:w="510" w:type="dxa"/>
            <w:vAlign w:val="center"/>
          </w:tcPr>
          <w:p w:rsidR="00A251EF" w:rsidRPr="00B8176D" w:rsidRDefault="00A251EF" w:rsidP="006C0416">
            <w:pPr>
              <w:pStyle w:val="ListParagraph"/>
              <w:numPr>
                <w:ilvl w:val="0"/>
                <w:numId w:val="57"/>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1,0</w:t>
            </w:r>
          </w:p>
        </w:tc>
      </w:tr>
      <w:tr w:rsidR="00A251EF" w:rsidRPr="00C87DBE">
        <w:trPr>
          <w:jc w:val="center"/>
        </w:trPr>
        <w:tc>
          <w:tcPr>
            <w:tcW w:w="510" w:type="dxa"/>
            <w:vAlign w:val="center"/>
          </w:tcPr>
          <w:p w:rsidR="00A251EF" w:rsidRPr="00B8176D" w:rsidRDefault="00A251EF" w:rsidP="006C0416">
            <w:pPr>
              <w:pStyle w:val="ListParagraph"/>
              <w:numPr>
                <w:ilvl w:val="0"/>
                <w:numId w:val="57"/>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E21148">
      <w:pPr>
        <w:spacing w:before="120" w:after="120"/>
        <w:jc w:val="center"/>
        <w:rPr>
          <w:rFonts w:eastAsia="MS Mincho"/>
          <w:b/>
          <w:bCs/>
          <w:u w:val="single"/>
          <w:lang w:eastAsia="ja-JP"/>
        </w:rPr>
      </w:pPr>
      <w:r w:rsidRPr="00F169F6">
        <w:rPr>
          <w:rFonts w:eastAsia="MS Mincho"/>
          <w:b/>
          <w:bCs/>
          <w:u w:val="single"/>
          <w:lang w:eastAsia="ja-JP"/>
        </w:rPr>
        <w:t>Водоотведение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8"/>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Цена присоединения к канализационной сети,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2,4</w:t>
            </w:r>
          </w:p>
        </w:tc>
      </w:tr>
      <w:tr w:rsidR="00A251EF" w:rsidRPr="00C87DBE">
        <w:trPr>
          <w:jc w:val="center"/>
        </w:trPr>
        <w:tc>
          <w:tcPr>
            <w:tcW w:w="510" w:type="dxa"/>
            <w:vAlign w:val="center"/>
          </w:tcPr>
          <w:p w:rsidR="00A251EF" w:rsidRPr="00B8176D" w:rsidRDefault="00A251EF" w:rsidP="006C0416">
            <w:pPr>
              <w:pStyle w:val="ListParagraph"/>
              <w:numPr>
                <w:ilvl w:val="0"/>
                <w:numId w:val="58"/>
              </w:numPr>
              <w:spacing w:line="240" w:lineRule="auto"/>
              <w:ind w:left="414" w:hanging="357"/>
              <w:jc w:val="center"/>
              <w:rPr>
                <w:rFonts w:eastAsia="MS Mincho"/>
                <w:lang w:eastAsia="ja-JP"/>
              </w:rPr>
            </w:pPr>
          </w:p>
        </w:tc>
        <w:tc>
          <w:tcPr>
            <w:tcW w:w="2640" w:type="dxa"/>
            <w:vAlign w:val="center"/>
          </w:tcPr>
          <w:p w:rsidR="00A251EF" w:rsidRPr="00C87DBE" w:rsidRDefault="00A251EF" w:rsidP="00906886">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1,0</w:t>
            </w:r>
          </w:p>
        </w:tc>
      </w:tr>
      <w:tr w:rsidR="00A251EF" w:rsidRPr="00C87DBE">
        <w:trPr>
          <w:jc w:val="center"/>
        </w:trPr>
        <w:tc>
          <w:tcPr>
            <w:tcW w:w="510" w:type="dxa"/>
            <w:vAlign w:val="center"/>
          </w:tcPr>
          <w:p w:rsidR="00A251EF" w:rsidRPr="00B8176D" w:rsidRDefault="00A251EF" w:rsidP="006C0416">
            <w:pPr>
              <w:pStyle w:val="ListParagraph"/>
              <w:numPr>
                <w:ilvl w:val="0"/>
                <w:numId w:val="58"/>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E21148">
      <w:pPr>
        <w:spacing w:before="120" w:after="120"/>
        <w:jc w:val="center"/>
        <w:rPr>
          <w:rFonts w:eastAsia="MS Mincho"/>
          <w:b/>
          <w:bCs/>
          <w:u w:val="single"/>
          <w:lang w:eastAsia="ja-JP"/>
        </w:rPr>
      </w:pPr>
      <w:r>
        <w:rPr>
          <w:rFonts w:eastAsia="MS Mincho"/>
          <w:b/>
          <w:bCs/>
          <w:u w:val="single"/>
          <w:lang w:eastAsia="ja-JP"/>
        </w:rPr>
        <w:t>Сети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59"/>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 xml:space="preserve">Телефон </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Монтированная ёмкость АТС – 640 номер, задействованная ёмкость – 213 номеров.</w:t>
            </w:r>
          </w:p>
        </w:tc>
      </w:tr>
      <w:tr w:rsidR="00A251EF" w:rsidRPr="00C87DBE">
        <w:trPr>
          <w:jc w:val="center"/>
        </w:trPr>
        <w:tc>
          <w:tcPr>
            <w:tcW w:w="510" w:type="dxa"/>
            <w:vAlign w:val="center"/>
          </w:tcPr>
          <w:p w:rsidR="00A251EF" w:rsidRPr="00B8176D" w:rsidRDefault="00A251EF" w:rsidP="006C0416">
            <w:pPr>
              <w:pStyle w:val="ListParagraph"/>
              <w:numPr>
                <w:ilvl w:val="0"/>
                <w:numId w:val="59"/>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ПАО «МТС». Контакт: г. Сургут, ул. Сибирская, 13, тел.: +7 (3462) 66 55 89.</w:t>
            </w:r>
          </w:p>
        </w:tc>
      </w:tr>
      <w:tr w:rsidR="00A251EF" w:rsidRPr="00C87DBE">
        <w:trPr>
          <w:jc w:val="center"/>
        </w:trPr>
        <w:tc>
          <w:tcPr>
            <w:tcW w:w="510" w:type="dxa"/>
            <w:vAlign w:val="center"/>
          </w:tcPr>
          <w:p w:rsidR="00A251EF" w:rsidRPr="00B8176D" w:rsidRDefault="00A251EF" w:rsidP="006C0416">
            <w:pPr>
              <w:pStyle w:val="ListParagraph"/>
              <w:numPr>
                <w:ilvl w:val="0"/>
                <w:numId w:val="59"/>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Интернет</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беспроводной широкополосный, проводной</w:t>
            </w:r>
          </w:p>
        </w:tc>
      </w:tr>
      <w:tr w:rsidR="00A251EF" w:rsidRPr="00C87DBE">
        <w:trPr>
          <w:jc w:val="center"/>
        </w:trPr>
        <w:tc>
          <w:tcPr>
            <w:tcW w:w="510" w:type="dxa"/>
            <w:vAlign w:val="center"/>
          </w:tcPr>
          <w:p w:rsidR="00A251EF" w:rsidRPr="00B8176D" w:rsidRDefault="00A251EF" w:rsidP="006C0416">
            <w:pPr>
              <w:pStyle w:val="ListParagraph"/>
              <w:numPr>
                <w:ilvl w:val="0"/>
                <w:numId w:val="59"/>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E21148">
            <w:pPr>
              <w:rPr>
                <w:rFonts w:eastAsia="MS Mincho"/>
                <w:lang w:eastAsia="ja-JP"/>
              </w:rPr>
            </w:pPr>
            <w:r w:rsidRPr="00C87DBE">
              <w:rPr>
                <w:rFonts w:eastAsia="MS Mincho"/>
                <w:sz w:val="22"/>
                <w:szCs w:val="22"/>
                <w:lang w:eastAsia="ja-JP"/>
              </w:rPr>
              <w:t xml:space="preserve">ООО «Интерком», г. Нефтеюганск, улица Мира, 2а, пом. 3, каб. 6; </w:t>
            </w:r>
          </w:p>
          <w:p w:rsidR="00A251EF" w:rsidRPr="00C87DBE" w:rsidRDefault="00A251EF" w:rsidP="00E21148">
            <w:pPr>
              <w:rPr>
                <w:rFonts w:eastAsia="MS Mincho"/>
                <w:lang w:eastAsia="ja-JP"/>
              </w:rPr>
            </w:pPr>
            <w:r w:rsidRPr="00C87DBE">
              <w:rPr>
                <w:rFonts w:eastAsia="MS Mincho"/>
                <w:sz w:val="22"/>
                <w:szCs w:val="22"/>
                <w:lang w:eastAsia="ja-JP"/>
              </w:rPr>
              <w:t>ПАО «МТС». Контакт: г. Сургут, ул. Сибирская, 13, тел.: +7 (3462) 66 55 89;</w:t>
            </w:r>
          </w:p>
          <w:p w:rsidR="00A251EF" w:rsidRPr="00C87DBE" w:rsidRDefault="00A251EF" w:rsidP="00E21148">
            <w:pPr>
              <w:rPr>
                <w:rFonts w:eastAsia="MS Mincho"/>
                <w:lang w:eastAsia="ja-JP"/>
              </w:rPr>
            </w:pPr>
            <w:r w:rsidRPr="00C87DBE">
              <w:rPr>
                <w:rFonts w:eastAsia="MS Mincho"/>
                <w:sz w:val="22"/>
                <w:szCs w:val="22"/>
                <w:lang w:eastAsia="ja-JP"/>
              </w:rPr>
              <w:t>ПАО «Ростелеком», г. Ханты-Мансийск, ул. Коминтерна, д. 3, тел.: (3467) 391003</w:t>
            </w:r>
          </w:p>
        </w:tc>
      </w:tr>
    </w:tbl>
    <w:p w:rsidR="00A251EF" w:rsidRPr="00F169F6" w:rsidRDefault="00A251EF" w:rsidP="00E21148">
      <w:pPr>
        <w:spacing w:before="120" w:after="120"/>
        <w:jc w:val="center"/>
        <w:rPr>
          <w:rFonts w:eastAsia="MS Mincho"/>
          <w:b/>
          <w:bCs/>
          <w:u w:val="single"/>
          <w:lang w:eastAsia="ja-JP"/>
        </w:rPr>
      </w:pPr>
      <w:r w:rsidRPr="00F169F6">
        <w:rPr>
          <w:rFonts w:eastAsia="MS Mincho"/>
          <w:b/>
          <w:bCs/>
          <w:u w:val="single"/>
          <w:lang w:eastAsia="ja-JP"/>
        </w:rPr>
        <w:t>Трудовые ресурсы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6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Населенный пункт/расстояние</w:t>
            </w:r>
          </w:p>
        </w:tc>
        <w:tc>
          <w:tcPr>
            <w:tcW w:w="6486" w:type="dxa"/>
          </w:tcPr>
          <w:p w:rsidR="00A251EF" w:rsidRPr="00C87DBE" w:rsidRDefault="00A251EF" w:rsidP="00E21148">
            <w:pPr>
              <w:rPr>
                <w:rFonts w:eastAsia="MS Mincho"/>
                <w:lang w:eastAsia="ja-JP"/>
              </w:rPr>
            </w:pPr>
            <w:r w:rsidRPr="00C87DBE">
              <w:rPr>
                <w:rFonts w:eastAsia="MS Mincho"/>
                <w:sz w:val="22"/>
                <w:szCs w:val="22"/>
                <w:lang w:eastAsia="ja-JP"/>
              </w:rPr>
              <w:t>п. Сингапай / 0,5 км</w:t>
            </w:r>
          </w:p>
          <w:p w:rsidR="00A251EF" w:rsidRPr="00C87DBE" w:rsidRDefault="00A251EF" w:rsidP="00E21148">
            <w:pPr>
              <w:rPr>
                <w:rFonts w:eastAsia="MS Mincho"/>
                <w:lang w:eastAsia="ja-JP"/>
              </w:rPr>
            </w:pPr>
            <w:r w:rsidRPr="00C87DBE">
              <w:rPr>
                <w:rFonts w:eastAsia="MS Mincho"/>
                <w:sz w:val="22"/>
                <w:szCs w:val="22"/>
                <w:lang w:eastAsia="ja-JP"/>
              </w:rPr>
              <w:t>городской округ г. Нефтеюганск / 10 км</w:t>
            </w:r>
          </w:p>
          <w:p w:rsidR="00A251EF" w:rsidRPr="00C87DBE" w:rsidRDefault="00A251EF" w:rsidP="00E21148">
            <w:pPr>
              <w:rPr>
                <w:rFonts w:eastAsia="MS Mincho"/>
                <w:lang w:eastAsia="ja-JP"/>
              </w:rPr>
            </w:pPr>
            <w:r w:rsidRPr="00C87DBE">
              <w:rPr>
                <w:rFonts w:eastAsia="MS Mincho"/>
                <w:sz w:val="22"/>
                <w:szCs w:val="22"/>
                <w:lang w:eastAsia="ja-JP"/>
              </w:rPr>
              <w:t>с. Чеускино / 17 км</w:t>
            </w:r>
          </w:p>
          <w:p w:rsidR="00A251EF" w:rsidRPr="00C87DBE" w:rsidRDefault="00A251EF" w:rsidP="00E21148">
            <w:pPr>
              <w:rPr>
                <w:rFonts w:eastAsia="MS Mincho"/>
                <w:lang w:eastAsia="ja-JP"/>
              </w:rPr>
            </w:pPr>
            <w:r w:rsidRPr="00C87DBE">
              <w:rPr>
                <w:rFonts w:eastAsia="MS Mincho"/>
                <w:sz w:val="22"/>
                <w:szCs w:val="22"/>
                <w:lang w:eastAsia="ja-JP"/>
              </w:rPr>
              <w:t>городской округ г. Сургут / 54 км</w:t>
            </w:r>
          </w:p>
          <w:p w:rsidR="00A251EF" w:rsidRPr="00C87DBE" w:rsidRDefault="00A251EF" w:rsidP="00E21148">
            <w:pPr>
              <w:rPr>
                <w:rFonts w:eastAsia="MS Mincho"/>
                <w:lang w:eastAsia="ja-JP"/>
              </w:rPr>
            </w:pPr>
            <w:r w:rsidRPr="00C87DBE">
              <w:rPr>
                <w:rFonts w:eastAsia="MS Mincho"/>
                <w:sz w:val="22"/>
                <w:szCs w:val="22"/>
                <w:lang w:eastAsia="ja-JP"/>
              </w:rPr>
              <w:t>городской округ г. Пыть-Ях / 58 км</w:t>
            </w:r>
          </w:p>
          <w:p w:rsidR="00A251EF" w:rsidRPr="00C87DBE" w:rsidRDefault="00A251EF" w:rsidP="00E21148">
            <w:pPr>
              <w:rPr>
                <w:rFonts w:eastAsia="MS Mincho"/>
                <w:lang w:eastAsia="ja-JP"/>
              </w:rPr>
            </w:pPr>
            <w:r w:rsidRPr="00C87DBE">
              <w:rPr>
                <w:rFonts w:eastAsia="MS Mincho"/>
                <w:sz w:val="22"/>
                <w:szCs w:val="22"/>
                <w:lang w:eastAsia="ja-JP"/>
              </w:rPr>
              <w:t>пгт. Пойковский / 65 км</w:t>
            </w:r>
          </w:p>
        </w:tc>
      </w:tr>
      <w:tr w:rsidR="00A251EF" w:rsidRPr="00C87DBE">
        <w:trPr>
          <w:jc w:val="center"/>
        </w:trPr>
        <w:tc>
          <w:tcPr>
            <w:tcW w:w="510" w:type="dxa"/>
            <w:vAlign w:val="center"/>
          </w:tcPr>
          <w:p w:rsidR="00A251EF" w:rsidRPr="00B8176D" w:rsidRDefault="00A251EF" w:rsidP="006C0416">
            <w:pPr>
              <w:pStyle w:val="ListParagraph"/>
              <w:numPr>
                <w:ilvl w:val="0"/>
                <w:numId w:val="6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Численность населения трудоспособного возраста, тыс. человек</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84,9</w:t>
            </w:r>
          </w:p>
        </w:tc>
      </w:tr>
      <w:tr w:rsidR="00A251EF" w:rsidRPr="00C87DBE">
        <w:trPr>
          <w:jc w:val="center"/>
        </w:trPr>
        <w:tc>
          <w:tcPr>
            <w:tcW w:w="510" w:type="dxa"/>
            <w:vAlign w:val="center"/>
          </w:tcPr>
          <w:p w:rsidR="00A251EF" w:rsidRPr="00B8176D" w:rsidRDefault="00A251EF" w:rsidP="006C0416">
            <w:pPr>
              <w:pStyle w:val="ListParagraph"/>
              <w:numPr>
                <w:ilvl w:val="0"/>
                <w:numId w:val="6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Высшие учебные заведения в ближайших населенных пунктах</w:t>
            </w:r>
          </w:p>
        </w:tc>
        <w:tc>
          <w:tcPr>
            <w:tcW w:w="6486" w:type="dxa"/>
          </w:tcPr>
          <w:p w:rsidR="00A251EF" w:rsidRPr="00C87DBE" w:rsidRDefault="00A251EF" w:rsidP="00E21148">
            <w:pPr>
              <w:rPr>
                <w:rFonts w:eastAsia="MS Mincho"/>
                <w:lang w:eastAsia="ja-JP"/>
              </w:rPr>
            </w:pPr>
            <w:r w:rsidRPr="00C87DBE">
              <w:rPr>
                <w:rFonts w:eastAsia="MS Mincho"/>
                <w:i/>
                <w:iCs/>
                <w:sz w:val="22"/>
                <w:szCs w:val="22"/>
                <w:u w:val="single"/>
                <w:lang w:eastAsia="ja-JP"/>
              </w:rPr>
              <w:t>г. Нефтеюганск</w:t>
            </w:r>
            <w:r w:rsidRPr="00C87DBE">
              <w:rPr>
                <w:rFonts w:eastAsia="MS Mincho"/>
                <w:sz w:val="22"/>
                <w:szCs w:val="22"/>
                <w:lang w:eastAsia="ja-JP"/>
              </w:rPr>
              <w:t>: Филиал Тюменского государственного нефтегазового университета; филиал Омского государственного технического университета; филиал Московского социально-гуманитарного института; филиал Российского государственного социального университета.</w:t>
            </w:r>
          </w:p>
          <w:p w:rsidR="00A251EF" w:rsidRPr="00C87DBE" w:rsidRDefault="00A251EF" w:rsidP="00E21148">
            <w:pPr>
              <w:rPr>
                <w:rFonts w:eastAsia="MS Mincho"/>
                <w:lang w:eastAsia="ja-JP"/>
              </w:rPr>
            </w:pPr>
            <w:r w:rsidRPr="00C87DBE">
              <w:rPr>
                <w:rFonts w:eastAsia="MS Mincho"/>
                <w:i/>
                <w:iCs/>
                <w:sz w:val="22"/>
                <w:szCs w:val="22"/>
                <w:u w:val="single"/>
                <w:lang w:eastAsia="ja-JP"/>
              </w:rPr>
              <w:t>г. Сургут</w:t>
            </w:r>
            <w:r w:rsidRPr="00C87DBE">
              <w:rPr>
                <w:rFonts w:eastAsia="MS Mincho"/>
                <w:sz w:val="22"/>
                <w:szCs w:val="22"/>
                <w:lang w:eastAsia="ja-JP"/>
              </w:rPr>
              <w:t>: Сургутский государственный педагогический университет; Сургутский государственный университет ХМАО – Югры; Сургутский институт мировой экономики и бизнеса «Планета»; Сургутский институт нефти и газа (филиал Тюменского государственного нефтегазового университета); консультационный пункт Уфимского государственного нефтяного технического университета; представительство Университета «Синергия»; Территориальный центр доступа к электронным информационно-образовательным ресурсам Российского нового университета (РосНОУ); представительство Московского Международного университета</w:t>
            </w:r>
          </w:p>
        </w:tc>
      </w:tr>
      <w:tr w:rsidR="00A251EF" w:rsidRPr="00C87DBE">
        <w:trPr>
          <w:jc w:val="center"/>
        </w:trPr>
        <w:tc>
          <w:tcPr>
            <w:tcW w:w="510" w:type="dxa"/>
            <w:vAlign w:val="center"/>
          </w:tcPr>
          <w:p w:rsidR="00A251EF" w:rsidRPr="00B8176D" w:rsidRDefault="00A251EF" w:rsidP="006C0416">
            <w:pPr>
              <w:pStyle w:val="ListParagraph"/>
              <w:numPr>
                <w:ilvl w:val="0"/>
                <w:numId w:val="60"/>
              </w:numPr>
              <w:spacing w:line="240" w:lineRule="auto"/>
              <w:ind w:left="414" w:hanging="357"/>
              <w:jc w:val="center"/>
              <w:rPr>
                <w:rFonts w:eastAsia="MS Mincho"/>
                <w:lang w:eastAsia="ja-JP"/>
              </w:rPr>
            </w:pPr>
          </w:p>
        </w:tc>
        <w:tc>
          <w:tcPr>
            <w:tcW w:w="2640" w:type="dxa"/>
            <w:vAlign w:val="center"/>
          </w:tcPr>
          <w:p w:rsidR="00A251EF" w:rsidRPr="00C87DBE" w:rsidRDefault="00A251EF" w:rsidP="00E21148">
            <w:pPr>
              <w:rPr>
                <w:rFonts w:eastAsia="MS Mincho"/>
                <w:lang w:eastAsia="ja-JP"/>
              </w:rPr>
            </w:pPr>
            <w:r w:rsidRPr="00C87DBE">
              <w:rPr>
                <w:rFonts w:eastAsia="MS Mincho"/>
                <w:sz w:val="22"/>
                <w:szCs w:val="22"/>
                <w:lang w:eastAsia="ja-JP"/>
              </w:rPr>
              <w:t>Профессионально-технические учебные заведения в ближайших населенных пунктах</w:t>
            </w:r>
          </w:p>
        </w:tc>
        <w:tc>
          <w:tcPr>
            <w:tcW w:w="6486" w:type="dxa"/>
          </w:tcPr>
          <w:p w:rsidR="00A251EF" w:rsidRPr="00C87DBE" w:rsidRDefault="00A251EF" w:rsidP="00E21148">
            <w:pPr>
              <w:rPr>
                <w:rFonts w:eastAsia="MS Mincho"/>
                <w:lang w:eastAsia="ja-JP"/>
              </w:rPr>
            </w:pPr>
            <w:r w:rsidRPr="00C87DBE">
              <w:rPr>
                <w:rFonts w:eastAsia="MS Mincho"/>
                <w:i/>
                <w:iCs/>
                <w:sz w:val="22"/>
                <w:szCs w:val="22"/>
                <w:u w:val="single"/>
                <w:lang w:eastAsia="ja-JP"/>
              </w:rPr>
              <w:t>г. Пыть-Ях</w:t>
            </w:r>
            <w:r w:rsidRPr="00C87DBE">
              <w:rPr>
                <w:rFonts w:eastAsia="MS Mincho"/>
                <w:sz w:val="22"/>
                <w:szCs w:val="22"/>
                <w:lang w:eastAsia="ja-JP"/>
              </w:rPr>
              <w:t xml:space="preserve">: Пыть-Яхский индустриальный колледж (филиал) Югорского государственного университета; </w:t>
            </w:r>
          </w:p>
          <w:p w:rsidR="00A251EF" w:rsidRPr="00C87DBE" w:rsidRDefault="00A251EF" w:rsidP="00E21148">
            <w:pPr>
              <w:rPr>
                <w:rFonts w:eastAsia="MS Mincho"/>
                <w:lang w:eastAsia="ja-JP"/>
              </w:rPr>
            </w:pPr>
            <w:r w:rsidRPr="00C87DBE">
              <w:rPr>
                <w:rFonts w:eastAsia="MS Mincho"/>
                <w:i/>
                <w:iCs/>
                <w:sz w:val="22"/>
                <w:szCs w:val="22"/>
                <w:u w:val="single"/>
                <w:lang w:eastAsia="ja-JP"/>
              </w:rPr>
              <w:t>г. Нефтеюганск</w:t>
            </w:r>
            <w:r w:rsidRPr="00C87DBE">
              <w:rPr>
                <w:rFonts w:eastAsia="MS Mincho"/>
                <w:sz w:val="22"/>
                <w:szCs w:val="22"/>
                <w:lang w:eastAsia="ja-JP"/>
              </w:rPr>
              <w:t xml:space="preserve">: Нефтеюганский индустриальный колледж (филиал) Югорского государственного университета; </w:t>
            </w:r>
          </w:p>
          <w:p w:rsidR="00A251EF" w:rsidRPr="00C87DBE" w:rsidRDefault="00A251EF" w:rsidP="00E21148">
            <w:pPr>
              <w:rPr>
                <w:rFonts w:eastAsia="MS Mincho"/>
                <w:lang w:eastAsia="ja-JP"/>
              </w:rPr>
            </w:pPr>
            <w:r w:rsidRPr="00C87DBE">
              <w:rPr>
                <w:rFonts w:eastAsia="MS Mincho"/>
                <w:i/>
                <w:iCs/>
                <w:sz w:val="22"/>
                <w:szCs w:val="22"/>
                <w:u w:val="single"/>
                <w:lang w:eastAsia="ja-JP"/>
              </w:rPr>
              <w:t>г. Сургут</w:t>
            </w:r>
            <w:r w:rsidRPr="00C87DBE">
              <w:rPr>
                <w:rFonts w:eastAsia="MS Mincho"/>
                <w:sz w:val="22"/>
                <w:szCs w:val="22"/>
                <w:lang w:eastAsia="ja-JP"/>
              </w:rPr>
              <w:t>: Сургутский нефтяной техникум (филиал) Югорского государственного университета; Сургутский финансово-экономический колледж - филиал Финансового университета при Правительстве Российской Федерации; Сургутский политехнический колледж; Московский колледж среднего профтехобразования № 177, филиал; Сургутский колледж предпринимательства, ЧПОУ; филиал Златоустовского техникума технологий и экономики.</w:t>
            </w:r>
          </w:p>
        </w:tc>
      </w:tr>
    </w:tbl>
    <w:p w:rsidR="00A251EF" w:rsidRPr="00F169F6" w:rsidRDefault="00A251EF" w:rsidP="00C109EA"/>
    <w:p w:rsidR="00A251EF" w:rsidRPr="00F169F6" w:rsidRDefault="00A251EF" w:rsidP="00DA1761">
      <w:pPr>
        <w:jc w:val="center"/>
        <w:rPr>
          <w:rFonts w:eastAsia="MS Mincho"/>
          <w:b/>
          <w:bCs/>
          <w:u w:val="single"/>
          <w:lang w:eastAsia="ja-JP"/>
        </w:rPr>
        <w:sectPr w:rsidR="00A251EF" w:rsidRPr="00F169F6" w:rsidSect="00F06A46">
          <w:headerReference w:type="default" r:id="rId15"/>
          <w:footerReference w:type="default" r:id="rId16"/>
          <w:pgSz w:w="11906" w:h="16838"/>
          <w:pgMar w:top="1134" w:right="851" w:bottom="1134" w:left="1134" w:header="709" w:footer="709" w:gutter="0"/>
          <w:cols w:space="708"/>
          <w:docGrid w:linePitch="360"/>
        </w:sectPr>
      </w:pPr>
    </w:p>
    <w:p w:rsidR="00A251EF" w:rsidRPr="00C87DBE" w:rsidRDefault="00A251EF" w:rsidP="006C0416">
      <w:pPr>
        <w:pStyle w:val="Heading1"/>
        <w:numPr>
          <w:ilvl w:val="0"/>
          <w:numId w:val="26"/>
        </w:numPr>
        <w:spacing w:before="120"/>
        <w:ind w:left="284" w:hanging="284"/>
        <w:rPr>
          <w:rFonts w:eastAsia="MS Mincho"/>
          <w:caps w:val="0"/>
          <w:sz w:val="24"/>
          <w:szCs w:val="24"/>
          <w:lang w:eastAsia="ja-JP"/>
        </w:rPr>
      </w:pPr>
      <w:bookmarkStart w:id="41" w:name="_Toc528143721"/>
      <w:bookmarkStart w:id="42" w:name="_Toc531642746"/>
      <w:r w:rsidRPr="00C87DBE">
        <w:rPr>
          <w:rFonts w:eastAsia="MS Mincho"/>
          <w:caps w:val="0"/>
          <w:sz w:val="24"/>
          <w:szCs w:val="24"/>
          <w:lang w:eastAsia="ja-JP"/>
        </w:rPr>
        <w:t>Паспорт инвестиционной площадки № 4 (сельскохозяйственное производство)</w:t>
      </w:r>
      <w:bookmarkEnd w:id="41"/>
      <w:bookmarkEnd w:id="42"/>
    </w:p>
    <w:p w:rsidR="00A251EF" w:rsidRPr="000322FE" w:rsidRDefault="00A251EF" w:rsidP="00900660">
      <w:pPr>
        <w:jc w:val="center"/>
        <w:rPr>
          <w:rFonts w:eastAsia="MS Mincho"/>
          <w:b/>
          <w:bCs/>
          <w:lang w:eastAsia="ja-JP"/>
        </w:rPr>
      </w:pPr>
      <w:r w:rsidRPr="00787C36">
        <w:rPr>
          <w:rFonts w:eastAsia="MS Mincho"/>
          <w:b/>
          <w:bCs/>
          <w:noProof/>
        </w:rPr>
        <w:pict>
          <v:shape id="Рисунок 11" o:spid="_x0000_i1030" type="#_x0000_t75" style="width:474.75pt;height:375pt;visibility:visible">
            <v:imagedata r:id="rId17" o:title=""/>
          </v:shape>
        </w:pict>
      </w:r>
    </w:p>
    <w:p w:rsidR="00A251EF" w:rsidRPr="00F169F6" w:rsidRDefault="00A251EF" w:rsidP="000322FE">
      <w:pPr>
        <w:spacing w:before="120" w:after="120"/>
        <w:jc w:val="center"/>
        <w:rPr>
          <w:rFonts w:eastAsia="MS Mincho"/>
          <w:b/>
          <w:bCs/>
          <w:u w:val="single"/>
          <w:lang w:eastAsia="ja-JP"/>
        </w:rPr>
      </w:pPr>
      <w:r w:rsidRPr="00F169F6">
        <w:rPr>
          <w:rFonts w:eastAsia="MS Mincho"/>
          <w:b/>
          <w:bCs/>
          <w:u w:val="single"/>
          <w:lang w:eastAsia="ja-JP"/>
        </w:rPr>
        <w:t xml:space="preserve">Общая информация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Наименование объекта</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Инвестиционная площадка в сфере развития агропромышленного комплекса (Заготовительно-складское сельскохозяйственное предприятие)</w:t>
            </w:r>
            <w:r w:rsidRPr="00C87DBE">
              <w:rPr>
                <w:rStyle w:val="FootnoteReference"/>
                <w:rFonts w:eastAsia="MS Mincho"/>
                <w:sz w:val="22"/>
                <w:szCs w:val="22"/>
                <w:lang w:eastAsia="ja-JP"/>
              </w:rPr>
              <w:footnoteReference w:id="37"/>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Местонахождение</w:t>
            </w:r>
          </w:p>
        </w:tc>
        <w:tc>
          <w:tcPr>
            <w:tcW w:w="6486" w:type="dxa"/>
            <w:vAlign w:val="center"/>
          </w:tcPr>
          <w:p w:rsidR="00A251EF" w:rsidRPr="00C87DBE" w:rsidRDefault="00A251EF" w:rsidP="007D0D2A">
            <w:pPr>
              <w:rPr>
                <w:rFonts w:eastAsia="MS Mincho"/>
                <w:lang w:eastAsia="ja-JP"/>
              </w:rPr>
            </w:pPr>
            <w:r w:rsidRPr="00C87DBE">
              <w:rPr>
                <w:rFonts w:eastAsia="MS Mincho"/>
                <w:sz w:val="22"/>
                <w:szCs w:val="22"/>
                <w:lang w:eastAsia="ja-JP"/>
              </w:rPr>
              <w:t>Сельское поселение Сингапай (севернее с. Чеускино)</w:t>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Кадастровый номер</w:t>
            </w:r>
            <w:r w:rsidRPr="00C87DBE">
              <w:rPr>
                <w:rStyle w:val="FootnoteReference"/>
                <w:rFonts w:eastAsia="MS Mincho"/>
                <w:sz w:val="22"/>
                <w:szCs w:val="22"/>
                <w:lang w:eastAsia="ja-JP"/>
              </w:rPr>
              <w:footnoteReference w:id="38"/>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Координаты расположения инвестиционной площадки (в системе координат WGS-84)</w:t>
            </w:r>
          </w:p>
        </w:tc>
        <w:tc>
          <w:tcPr>
            <w:tcW w:w="6486" w:type="dxa"/>
            <w:vAlign w:val="center"/>
          </w:tcPr>
          <w:tbl>
            <w:tblPr>
              <w:tblW w:w="3402" w:type="dxa"/>
              <w:jc w:val="center"/>
              <w:tblBorders>
                <w:insideH w:val="single" w:sz="4" w:space="0" w:color="auto"/>
                <w:insideV w:val="single" w:sz="4" w:space="0" w:color="auto"/>
              </w:tblBorders>
              <w:tblLayout w:type="fixed"/>
              <w:tblLook w:val="00A0"/>
            </w:tblPr>
            <w:tblGrid>
              <w:gridCol w:w="1701"/>
              <w:gridCol w:w="1701"/>
            </w:tblGrid>
            <w:tr w:rsidR="00A251EF" w:rsidRPr="00C87DBE">
              <w:trPr>
                <w:trHeight w:val="170"/>
                <w:tblHeader/>
                <w:jc w:val="center"/>
              </w:trPr>
              <w:tc>
                <w:tcPr>
                  <w:tcW w:w="1701" w:type="dxa"/>
                  <w:tcBorders>
                    <w:bottom w:val="single" w:sz="4" w:space="0" w:color="auto"/>
                    <w:right w:val="single" w:sz="4" w:space="0" w:color="auto"/>
                  </w:tcBorders>
                  <w:noWrap/>
                  <w:vAlign w:val="center"/>
                </w:tcPr>
                <w:p w:rsidR="00A251EF" w:rsidRPr="00C87DBE" w:rsidRDefault="00A251EF" w:rsidP="007D0D2A">
                  <w:pPr>
                    <w:jc w:val="center"/>
                    <w:rPr>
                      <w:color w:val="000000"/>
                    </w:rPr>
                  </w:pPr>
                  <w:r w:rsidRPr="00C87DBE">
                    <w:rPr>
                      <w:color w:val="000000"/>
                      <w:sz w:val="22"/>
                      <w:szCs w:val="22"/>
                    </w:rPr>
                    <w:t>долгота</w:t>
                  </w:r>
                </w:p>
              </w:tc>
              <w:tc>
                <w:tcPr>
                  <w:tcW w:w="1701" w:type="dxa"/>
                  <w:tcBorders>
                    <w:left w:val="single" w:sz="4" w:space="0" w:color="auto"/>
                    <w:bottom w:val="single" w:sz="4" w:space="0" w:color="auto"/>
                  </w:tcBorders>
                  <w:noWrap/>
                  <w:vAlign w:val="center"/>
                </w:tcPr>
                <w:p w:rsidR="00A251EF" w:rsidRPr="00C87DBE" w:rsidRDefault="00A251EF" w:rsidP="007D0D2A">
                  <w:pPr>
                    <w:jc w:val="center"/>
                    <w:rPr>
                      <w:color w:val="000000"/>
                    </w:rPr>
                  </w:pPr>
                  <w:r w:rsidRPr="00C87DBE">
                    <w:rPr>
                      <w:color w:val="000000"/>
                      <w:sz w:val="22"/>
                      <w:szCs w:val="22"/>
                    </w:rPr>
                    <w:t>широта</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3521330.94</w:t>
                  </w:r>
                </w:p>
              </w:tc>
              <w:tc>
                <w:tcPr>
                  <w:tcW w:w="1701" w:type="dxa"/>
                  <w:tcBorders>
                    <w:top w:val="single" w:sz="4" w:space="0" w:color="auto"/>
                    <w:left w:val="single" w:sz="4" w:space="0" w:color="auto"/>
                    <w:bottom w:val="single" w:sz="4" w:space="0" w:color="auto"/>
                  </w:tcBorders>
                  <w:noWrap/>
                </w:tcPr>
                <w:p w:rsidR="00A251EF" w:rsidRPr="00C87DBE" w:rsidRDefault="00A251EF" w:rsidP="007D0D2A">
                  <w:pPr>
                    <w:jc w:val="center"/>
                    <w:rPr>
                      <w:color w:val="000000"/>
                    </w:rPr>
                  </w:pPr>
                  <w:r w:rsidRPr="00C87DBE">
                    <w:rPr>
                      <w:color w:val="000000"/>
                      <w:sz w:val="22"/>
                      <w:szCs w:val="22"/>
                    </w:rPr>
                    <w:t>968993.36</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3521335.17</w:t>
                  </w:r>
                </w:p>
              </w:tc>
              <w:tc>
                <w:tcPr>
                  <w:tcW w:w="1701" w:type="dxa"/>
                  <w:tcBorders>
                    <w:top w:val="single" w:sz="4" w:space="0" w:color="auto"/>
                    <w:left w:val="single" w:sz="4" w:space="0" w:color="auto"/>
                    <w:bottom w:val="single" w:sz="4" w:space="0" w:color="auto"/>
                  </w:tcBorders>
                  <w:noWrap/>
                </w:tcPr>
                <w:p w:rsidR="00A251EF" w:rsidRPr="00C87DBE" w:rsidRDefault="00A251EF" w:rsidP="007D0D2A">
                  <w:pPr>
                    <w:jc w:val="center"/>
                    <w:rPr>
                      <w:color w:val="000000"/>
                    </w:rPr>
                  </w:pPr>
                  <w:r w:rsidRPr="00C87DBE">
                    <w:rPr>
                      <w:color w:val="000000"/>
                      <w:sz w:val="22"/>
                      <w:szCs w:val="22"/>
                    </w:rPr>
                    <w:t>969000.86</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3521343.01</w:t>
                  </w:r>
                </w:p>
              </w:tc>
              <w:tc>
                <w:tcPr>
                  <w:tcW w:w="1701" w:type="dxa"/>
                  <w:tcBorders>
                    <w:top w:val="single" w:sz="4" w:space="0" w:color="auto"/>
                    <w:left w:val="single" w:sz="4" w:space="0" w:color="auto"/>
                    <w:bottom w:val="single" w:sz="4" w:space="0" w:color="auto"/>
                  </w:tcBorders>
                  <w:noWrap/>
                </w:tcPr>
                <w:p w:rsidR="00A251EF" w:rsidRPr="00C87DBE" w:rsidRDefault="00A251EF" w:rsidP="007D0D2A">
                  <w:pPr>
                    <w:jc w:val="center"/>
                    <w:rPr>
                      <w:color w:val="000000"/>
                    </w:rPr>
                  </w:pPr>
                  <w:r w:rsidRPr="00C87DBE">
                    <w:rPr>
                      <w:color w:val="000000"/>
                      <w:sz w:val="22"/>
                      <w:szCs w:val="22"/>
                    </w:rPr>
                    <w:t>969014.81</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3521346.02</w:t>
                  </w:r>
                </w:p>
              </w:tc>
              <w:tc>
                <w:tcPr>
                  <w:tcW w:w="1701" w:type="dxa"/>
                  <w:tcBorders>
                    <w:top w:val="single" w:sz="4" w:space="0" w:color="auto"/>
                    <w:left w:val="single" w:sz="4" w:space="0" w:color="auto"/>
                    <w:bottom w:val="single" w:sz="4" w:space="0" w:color="auto"/>
                  </w:tcBorders>
                  <w:noWrap/>
                </w:tcPr>
                <w:p w:rsidR="00A251EF" w:rsidRPr="00C87DBE" w:rsidRDefault="00A251EF" w:rsidP="007D0D2A">
                  <w:pPr>
                    <w:jc w:val="center"/>
                    <w:rPr>
                      <w:color w:val="000000"/>
                    </w:rPr>
                  </w:pPr>
                  <w:r w:rsidRPr="00C87DBE">
                    <w:rPr>
                      <w:color w:val="000000"/>
                      <w:sz w:val="22"/>
                      <w:szCs w:val="22"/>
                    </w:rPr>
                    <w:t>969020.63</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3521348.24</w:t>
                  </w:r>
                </w:p>
              </w:tc>
              <w:tc>
                <w:tcPr>
                  <w:tcW w:w="1701" w:type="dxa"/>
                  <w:tcBorders>
                    <w:top w:val="single" w:sz="4" w:space="0" w:color="auto"/>
                    <w:left w:val="single" w:sz="4" w:space="0" w:color="auto"/>
                    <w:bottom w:val="single" w:sz="4" w:space="0" w:color="auto"/>
                  </w:tcBorders>
                  <w:noWrap/>
                </w:tcPr>
                <w:p w:rsidR="00A251EF" w:rsidRPr="00C87DBE" w:rsidRDefault="00A251EF" w:rsidP="007D0D2A">
                  <w:pPr>
                    <w:jc w:val="center"/>
                    <w:rPr>
                      <w:color w:val="000000"/>
                    </w:rPr>
                  </w:pPr>
                  <w:r w:rsidRPr="00C87DBE">
                    <w:rPr>
                      <w:color w:val="000000"/>
                      <w:sz w:val="22"/>
                      <w:szCs w:val="22"/>
                    </w:rPr>
                    <w:t>969023.46</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3521352.47</w:t>
                  </w:r>
                </w:p>
              </w:tc>
              <w:tc>
                <w:tcPr>
                  <w:tcW w:w="1701" w:type="dxa"/>
                  <w:tcBorders>
                    <w:top w:val="single" w:sz="4" w:space="0" w:color="auto"/>
                    <w:left w:val="single" w:sz="4" w:space="0" w:color="auto"/>
                    <w:bottom w:val="single" w:sz="4" w:space="0" w:color="auto"/>
                  </w:tcBorders>
                  <w:noWrap/>
                </w:tcPr>
                <w:p w:rsidR="00A251EF" w:rsidRPr="00C87DBE" w:rsidRDefault="00A251EF" w:rsidP="007D0D2A">
                  <w:pPr>
                    <w:jc w:val="center"/>
                    <w:rPr>
                      <w:color w:val="000000"/>
                    </w:rPr>
                  </w:pPr>
                  <w:r w:rsidRPr="00C87DBE">
                    <w:rPr>
                      <w:color w:val="000000"/>
                      <w:sz w:val="22"/>
                      <w:szCs w:val="22"/>
                    </w:rPr>
                    <w:t>969025.01</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3521492.93</w:t>
                  </w:r>
                </w:p>
              </w:tc>
              <w:tc>
                <w:tcPr>
                  <w:tcW w:w="1701" w:type="dxa"/>
                  <w:tcBorders>
                    <w:top w:val="single" w:sz="4" w:space="0" w:color="auto"/>
                    <w:left w:val="single" w:sz="4" w:space="0" w:color="auto"/>
                    <w:bottom w:val="single" w:sz="4" w:space="0" w:color="auto"/>
                  </w:tcBorders>
                  <w:noWrap/>
                </w:tcPr>
                <w:p w:rsidR="00A251EF" w:rsidRPr="00C87DBE" w:rsidRDefault="00A251EF" w:rsidP="007D0D2A">
                  <w:pPr>
                    <w:jc w:val="center"/>
                    <w:rPr>
                      <w:color w:val="000000"/>
                    </w:rPr>
                  </w:pPr>
                  <w:r w:rsidRPr="00C87DBE">
                    <w:rPr>
                      <w:color w:val="000000"/>
                      <w:sz w:val="22"/>
                      <w:szCs w:val="22"/>
                    </w:rPr>
                    <w:t>969076.43</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3521503.24</w:t>
                  </w:r>
                </w:p>
              </w:tc>
              <w:tc>
                <w:tcPr>
                  <w:tcW w:w="1701" w:type="dxa"/>
                  <w:tcBorders>
                    <w:top w:val="single" w:sz="4" w:space="0" w:color="auto"/>
                    <w:left w:val="single" w:sz="4" w:space="0" w:color="auto"/>
                    <w:bottom w:val="single" w:sz="4" w:space="0" w:color="auto"/>
                  </w:tcBorders>
                  <w:noWrap/>
                </w:tcPr>
                <w:p w:rsidR="00A251EF" w:rsidRPr="00C87DBE" w:rsidRDefault="00A251EF" w:rsidP="007D0D2A">
                  <w:pPr>
                    <w:jc w:val="center"/>
                    <w:rPr>
                      <w:color w:val="000000"/>
                    </w:rPr>
                  </w:pPr>
                  <w:r w:rsidRPr="00C87DBE">
                    <w:rPr>
                      <w:color w:val="000000"/>
                      <w:sz w:val="22"/>
                      <w:szCs w:val="22"/>
                    </w:rPr>
                    <w:t>969035.57</w:t>
                  </w:r>
                </w:p>
              </w:tc>
            </w:tr>
            <w:tr w:rsidR="00A251EF" w:rsidRPr="00C87DBE">
              <w:trPr>
                <w:trHeight w:val="170"/>
                <w:jc w:val="center"/>
              </w:trPr>
              <w:tc>
                <w:tcPr>
                  <w:tcW w:w="1701" w:type="dxa"/>
                  <w:tcBorders>
                    <w:top w:val="single" w:sz="4" w:space="0" w:color="auto"/>
                    <w:bottom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3521439.55</w:t>
                  </w:r>
                </w:p>
              </w:tc>
              <w:tc>
                <w:tcPr>
                  <w:tcW w:w="1701" w:type="dxa"/>
                  <w:tcBorders>
                    <w:top w:val="single" w:sz="4" w:space="0" w:color="auto"/>
                    <w:left w:val="single" w:sz="4" w:space="0" w:color="auto"/>
                    <w:bottom w:val="single" w:sz="4" w:space="0" w:color="auto"/>
                  </w:tcBorders>
                  <w:noWrap/>
                </w:tcPr>
                <w:p w:rsidR="00A251EF" w:rsidRPr="00C87DBE" w:rsidRDefault="00A251EF" w:rsidP="007D0D2A">
                  <w:pPr>
                    <w:jc w:val="center"/>
                    <w:rPr>
                      <w:color w:val="000000"/>
                    </w:rPr>
                  </w:pPr>
                  <w:r w:rsidRPr="00C87DBE">
                    <w:rPr>
                      <w:color w:val="000000"/>
                      <w:sz w:val="22"/>
                      <w:szCs w:val="22"/>
                    </w:rPr>
                    <w:t>969017.66</w:t>
                  </w:r>
                </w:p>
              </w:tc>
            </w:tr>
            <w:tr w:rsidR="00A251EF" w:rsidRPr="00C87DBE">
              <w:trPr>
                <w:trHeight w:val="170"/>
                <w:jc w:val="center"/>
              </w:trPr>
              <w:tc>
                <w:tcPr>
                  <w:tcW w:w="1701" w:type="dxa"/>
                  <w:tcBorders>
                    <w:top w:val="single" w:sz="4" w:space="0" w:color="auto"/>
                    <w:right w:val="single" w:sz="4" w:space="0" w:color="auto"/>
                  </w:tcBorders>
                  <w:noWrap/>
                </w:tcPr>
                <w:p w:rsidR="00A251EF" w:rsidRPr="00C87DBE" w:rsidRDefault="00A251EF" w:rsidP="007D0D2A">
                  <w:pPr>
                    <w:jc w:val="center"/>
                    <w:rPr>
                      <w:color w:val="000000"/>
                    </w:rPr>
                  </w:pPr>
                  <w:r w:rsidRPr="00C87DBE">
                    <w:rPr>
                      <w:color w:val="000000"/>
                      <w:sz w:val="22"/>
                      <w:szCs w:val="22"/>
                    </w:rPr>
                    <w:t>3521406.22</w:t>
                  </w:r>
                </w:p>
              </w:tc>
              <w:tc>
                <w:tcPr>
                  <w:tcW w:w="1701" w:type="dxa"/>
                  <w:tcBorders>
                    <w:top w:val="single" w:sz="4" w:space="0" w:color="auto"/>
                    <w:left w:val="single" w:sz="4" w:space="0" w:color="auto"/>
                  </w:tcBorders>
                  <w:noWrap/>
                </w:tcPr>
                <w:p w:rsidR="00A251EF" w:rsidRPr="00C87DBE" w:rsidRDefault="00A251EF" w:rsidP="007D0D2A">
                  <w:pPr>
                    <w:jc w:val="center"/>
                    <w:rPr>
                      <w:color w:val="000000"/>
                    </w:rPr>
                  </w:pPr>
                  <w:r w:rsidRPr="00C87DBE">
                    <w:rPr>
                      <w:color w:val="000000"/>
                      <w:sz w:val="22"/>
                      <w:szCs w:val="22"/>
                    </w:rPr>
                    <w:t>968954.13</w:t>
                  </w:r>
                </w:p>
              </w:tc>
            </w:tr>
          </w:tbl>
          <w:p w:rsidR="00A251EF" w:rsidRPr="00C87DBE" w:rsidRDefault="00A251EF" w:rsidP="00645BF7">
            <w:pP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Тип</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«Гринфилд» (greenfield)</w:t>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Категория земель, приоритетное использование</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Земли промышленности. Сельскохозяйственное производство</w:t>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Форма собственности</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 xml:space="preserve">Муниципальная </w:t>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Владелец площадки</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Администрация сельского поселения Сингапай</w:t>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Контактное лицо</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Коробейникова Екатерина Александровна, Главный специалист (по градостроительству) администрации сельского поселения Сингапай</w:t>
            </w:r>
          </w:p>
          <w:p w:rsidR="00A251EF" w:rsidRPr="00C87DBE" w:rsidRDefault="00A251EF" w:rsidP="00645BF7">
            <w:pPr>
              <w:rPr>
                <w:rFonts w:eastAsia="MS Mincho"/>
                <w:lang w:eastAsia="ja-JP"/>
              </w:rPr>
            </w:pPr>
            <w:r w:rsidRPr="00C87DBE">
              <w:rPr>
                <w:rFonts w:eastAsia="MS Mincho"/>
                <w:sz w:val="22"/>
                <w:szCs w:val="22"/>
                <w:lang w:eastAsia="ja-JP"/>
              </w:rPr>
              <w:t xml:space="preserve">628334, ул. Берёзовая, д.9, п. Сингапай, Нефтеюганский р-н, Ханты-Мансийский автономный округ – Югра, Тюменская обл., т.: 8 (3463) 291-498, </w:t>
            </w:r>
            <w:r w:rsidRPr="00C87DBE">
              <w:rPr>
                <w:rFonts w:eastAsia="MS Mincho"/>
                <w:sz w:val="22"/>
                <w:szCs w:val="22"/>
                <w:lang w:val="en-US" w:eastAsia="ja-JP"/>
              </w:rPr>
              <w:t>e</w:t>
            </w:r>
            <w:r w:rsidRPr="00C87DBE">
              <w:rPr>
                <w:rFonts w:eastAsia="MS Mincho"/>
                <w:sz w:val="22"/>
                <w:szCs w:val="22"/>
                <w:lang w:eastAsia="ja-JP"/>
              </w:rPr>
              <w:t>-</w:t>
            </w:r>
            <w:r w:rsidRPr="00C87DBE">
              <w:rPr>
                <w:rFonts w:eastAsia="MS Mincho"/>
                <w:sz w:val="22"/>
                <w:szCs w:val="22"/>
                <w:lang w:val="en-US" w:eastAsia="ja-JP"/>
              </w:rPr>
              <w:t>mail</w:t>
            </w:r>
            <w:r w:rsidRPr="00C87DBE">
              <w:rPr>
                <w:rFonts w:eastAsia="MS Mincho"/>
                <w:sz w:val="22"/>
                <w:szCs w:val="22"/>
                <w:lang w:eastAsia="ja-JP"/>
              </w:rPr>
              <w:t xml:space="preserve">: </w:t>
            </w:r>
            <w:r w:rsidRPr="00C87DBE">
              <w:rPr>
                <w:rFonts w:eastAsia="MS Mincho"/>
                <w:sz w:val="22"/>
                <w:szCs w:val="22"/>
                <w:lang w:val="en-US" w:eastAsia="ja-JP"/>
              </w:rPr>
              <w:t>asingapai</w:t>
            </w:r>
            <w:r w:rsidRPr="00C87DBE">
              <w:rPr>
                <w:rFonts w:eastAsia="MS Mincho"/>
                <w:sz w:val="22"/>
                <w:szCs w:val="22"/>
                <w:lang w:eastAsia="ja-JP"/>
              </w:rPr>
              <w:t>@</w:t>
            </w:r>
            <w:r w:rsidRPr="00C87DBE">
              <w:rPr>
                <w:rFonts w:eastAsia="MS Mincho"/>
                <w:sz w:val="22"/>
                <w:szCs w:val="22"/>
                <w:lang w:val="en-US" w:eastAsia="ja-JP"/>
              </w:rPr>
              <w:t>mail</w:t>
            </w:r>
            <w:r w:rsidRPr="00C87DBE">
              <w:rPr>
                <w:rFonts w:eastAsia="MS Mincho"/>
                <w:sz w:val="22"/>
                <w:szCs w:val="22"/>
                <w:lang w:eastAsia="ja-JP"/>
              </w:rPr>
              <w:t>.</w:t>
            </w:r>
            <w:r w:rsidRPr="00C87DBE">
              <w:rPr>
                <w:rFonts w:eastAsia="MS Mincho"/>
                <w:sz w:val="22"/>
                <w:szCs w:val="22"/>
                <w:lang w:val="en-US" w:eastAsia="ja-JP"/>
              </w:rPr>
              <w:t>ru</w:t>
            </w:r>
            <w:r w:rsidRPr="00C87DBE">
              <w:rPr>
                <w:rFonts w:eastAsia="MS Mincho"/>
                <w:sz w:val="22"/>
                <w:szCs w:val="22"/>
                <w:lang w:eastAsia="ja-JP"/>
              </w:rPr>
              <w:t>, сайт: http://admsingapaj.ru</w:t>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Информация о продаже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6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Существующие строения на участке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bl>
    <w:p w:rsidR="00A251EF" w:rsidRPr="00F169F6" w:rsidRDefault="00A251EF" w:rsidP="000322FE">
      <w:pPr>
        <w:spacing w:before="120" w:after="120"/>
        <w:jc w:val="center"/>
        <w:rPr>
          <w:rFonts w:eastAsia="MS Mincho"/>
          <w:b/>
          <w:bCs/>
          <w:u w:val="single"/>
          <w:lang w:eastAsia="ja-JP"/>
        </w:rPr>
      </w:pPr>
      <w:r w:rsidRPr="00F169F6">
        <w:rPr>
          <w:rFonts w:eastAsia="MS Mincho"/>
          <w:b/>
          <w:bCs/>
          <w:u w:val="single"/>
          <w:lang w:eastAsia="ja-JP"/>
        </w:rPr>
        <w:t>Транспортная доступность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Расстояние до ближайшего населенного пункта</w:t>
            </w:r>
          </w:p>
        </w:tc>
        <w:tc>
          <w:tcPr>
            <w:tcW w:w="6486" w:type="dxa"/>
            <w:vAlign w:val="center"/>
          </w:tcPr>
          <w:p w:rsidR="00A251EF" w:rsidRPr="00C87DBE" w:rsidRDefault="00A251EF" w:rsidP="00377A45">
            <w:pPr>
              <w:jc w:val="center"/>
              <w:rPr>
                <w:rFonts w:eastAsia="MS Mincho"/>
                <w:lang w:eastAsia="ja-JP"/>
              </w:rPr>
            </w:pPr>
          </w:p>
          <w:p w:rsidR="00A251EF" w:rsidRPr="00C87DBE" w:rsidRDefault="00A251EF" w:rsidP="00377A45">
            <w:pPr>
              <w:jc w:val="center"/>
              <w:rPr>
                <w:rFonts w:eastAsia="MS Mincho"/>
                <w:lang w:eastAsia="ja-JP"/>
              </w:rPr>
            </w:pPr>
            <w:r w:rsidRPr="00C87DBE">
              <w:rPr>
                <w:rFonts w:eastAsia="MS Mincho"/>
                <w:sz w:val="22"/>
                <w:szCs w:val="22"/>
                <w:lang w:eastAsia="ja-JP"/>
              </w:rPr>
              <w:t>0,8 км</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 xml:space="preserve">Примыкание к автомагистрали </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Описание всех существующих автомобильных дорог ведущих к участку (тип покрытия, количество полос, ограничения для транспорта с точки зрения веса, высоты, давления, доступа)</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Автомобильная дорога общего пользования межмуниципального значения «Подъезд к с. Чеускино», соответствующая классу «обычная автомобильная дорога», IV категории, по 1 полосе (ширина полос движения не более 3 м, максимум продольных уклонов может достигать 6 %, минимальный радиус поворота 250 м. Максимальная осевая нагрузка – 6 т), асфальт.</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Расстояние до дороги, если она не подходит вплотную к площадке,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0,1</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Расстояние и описание ближайшей федеральной автомобильной дороги</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В 22 км – автомобильная дорога общего пользования федерального значения – Р-404 «Тюмень – Тобольск – Ханты-Мансийск», категория IВ, по 2 полосы (могут двигаться автомобили с осевой нагрузкой до 10 т, полосы 3,75 м, максимальные уклоны ограничены 3-4 %, радиусы поворотов до 1200 м), асфальт.</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 xml:space="preserve">Железнодорожное сообщение </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Доступность железнодорожной ветки к инвестиционной площадке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Возможность разгрузки (погрузки) железнодорожного тупика (тонн/год)</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Расстояние до аэропорта</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70 км (г. Сургут)</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Расстояние до речного порта, мощность порта</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22 км (г. Нефтеюганск).</w:t>
            </w:r>
          </w:p>
        </w:tc>
      </w:tr>
      <w:tr w:rsidR="00A251EF" w:rsidRPr="00C87DBE">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Возможность разгрузки (погрузки) речного порта (тонн/год)</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От 600 тыс. Тонн в год. Более 40 барж грузоподъёмностью от 500 до 3000 тонн; 16 единиц буксирных теплоходов мощностью от 150 до 600 л.с.; 3 единицы плавучих кранов пр. Р-99 грузоподъёмностью 5 тонн; 2 единицы плавучих кранов пр. 81050 грузоподъёмностью 16 тонн; 1 портальный кран грузоподъёмностью 10/20 тонн, а также открытые складские площадки общей площадью около 4300 м</w:t>
            </w:r>
            <w:r w:rsidRPr="00C87DBE">
              <w:rPr>
                <w:rFonts w:eastAsia="MS Mincho"/>
                <w:sz w:val="22"/>
                <w:szCs w:val="22"/>
                <w:vertAlign w:val="superscript"/>
                <w:lang w:eastAsia="ja-JP"/>
              </w:rPr>
              <w:t xml:space="preserve">3 </w:t>
            </w:r>
            <w:r w:rsidRPr="00C87DBE">
              <w:rPr>
                <w:rFonts w:eastAsia="MS Mincho"/>
                <w:sz w:val="22"/>
                <w:szCs w:val="22"/>
                <w:lang w:eastAsia="ja-JP"/>
              </w:rPr>
              <w:t>(в г. Нефтеюганск).</w:t>
            </w:r>
          </w:p>
        </w:tc>
      </w:tr>
    </w:tbl>
    <w:p w:rsidR="00A251EF" w:rsidRPr="00F169F6" w:rsidRDefault="00A251EF" w:rsidP="000322FE">
      <w:pPr>
        <w:spacing w:before="120" w:after="120"/>
        <w:jc w:val="center"/>
        <w:rPr>
          <w:rFonts w:eastAsia="MS Mincho"/>
          <w:b/>
          <w:bCs/>
          <w:u w:val="single"/>
          <w:lang w:eastAsia="ja-JP"/>
        </w:rPr>
      </w:pPr>
      <w:r w:rsidRPr="00F169F6">
        <w:rPr>
          <w:rFonts w:eastAsia="MS Mincho"/>
          <w:b/>
          <w:bCs/>
          <w:u w:val="single"/>
          <w:lang w:eastAsia="ja-JP"/>
        </w:rPr>
        <w:t>Характеристики участка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Общая площадь</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0,87 га</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Размеры (длина, ширина</w:t>
            </w:r>
          </w:p>
          <w:p w:rsidR="00A251EF" w:rsidRPr="00C87DBE" w:rsidRDefault="00A251EF" w:rsidP="00645BF7">
            <w:pPr>
              <w:rPr>
                <w:rFonts w:eastAsia="MS Mincho"/>
                <w:lang w:eastAsia="ja-JP"/>
              </w:rPr>
            </w:pPr>
            <w:r w:rsidRPr="00C87DBE">
              <w:rPr>
                <w:rFonts w:eastAsia="MS Mincho"/>
                <w:sz w:val="22"/>
                <w:szCs w:val="22"/>
                <w:lang w:eastAsia="ja-JP"/>
              </w:rPr>
              <w:t>инвестиционной</w:t>
            </w:r>
          </w:p>
          <w:p w:rsidR="00A251EF" w:rsidRPr="00C87DBE" w:rsidRDefault="00A251EF" w:rsidP="00645BF7">
            <w:pPr>
              <w:rPr>
                <w:rFonts w:eastAsia="MS Mincho"/>
                <w:lang w:eastAsia="ja-JP"/>
              </w:rPr>
            </w:pPr>
            <w:r w:rsidRPr="00C87DBE">
              <w:rPr>
                <w:rFonts w:eastAsia="MS Mincho"/>
                <w:sz w:val="22"/>
                <w:szCs w:val="22"/>
                <w:lang w:eastAsia="ja-JP"/>
              </w:rPr>
              <w:t>площадки)</w:t>
            </w:r>
            <w:r w:rsidRPr="00C87DBE">
              <w:rPr>
                <w:rStyle w:val="FootnoteReference"/>
                <w:rFonts w:eastAsia="MS Mincho"/>
                <w:sz w:val="22"/>
                <w:szCs w:val="22"/>
                <w:lang w:eastAsia="ja-JP"/>
              </w:rPr>
              <w:footnoteReference w:id="39"/>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140 × 62</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Возможность расширения</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Нет</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b/>
                <w:bCs/>
                <w:lang w:eastAsia="ja-JP"/>
              </w:rPr>
            </w:pPr>
            <w:r w:rsidRPr="00C87DBE">
              <w:rPr>
                <w:rFonts w:eastAsia="MS Mincho"/>
                <w:sz w:val="22"/>
                <w:szCs w:val="22"/>
                <w:lang w:eastAsia="ja-JP"/>
              </w:rPr>
              <w:t>Площадь готовая к использованию</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0,87 га</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 xml:space="preserve">Наименование зоны </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Зона производственного использования</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Расстояние до ближайших жилых домов,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0,8</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Ограничения использования участка (санитарно-защитная зона, водоохранная зона, зона охраны объектов культурного наследия, охранные зоны инженерных коммуникаций, иное)</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СЗЗ</w:t>
            </w:r>
            <w:r w:rsidRPr="00C87DBE">
              <w:rPr>
                <w:rFonts w:eastAsia="MS Mincho"/>
                <w:sz w:val="22"/>
                <w:szCs w:val="22"/>
                <w:vertAlign w:val="superscript"/>
                <w:lang w:eastAsia="ja-JP"/>
              </w:rPr>
              <w:footnoteReference w:id="40"/>
            </w:r>
            <w:r w:rsidRPr="00C87DBE">
              <w:rPr>
                <w:rFonts w:eastAsia="MS Mincho"/>
                <w:sz w:val="22"/>
                <w:szCs w:val="22"/>
                <w:lang w:eastAsia="ja-JP"/>
              </w:rPr>
              <w:t xml:space="preserve"> 50 м</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Рельеф, вид грунта</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Участок пологий, грунт неоднородный, пылевато-глинистый</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Цена реализации, рублей/м</w:t>
            </w:r>
            <w:r w:rsidRPr="00C87DBE">
              <w:rPr>
                <w:rFonts w:eastAsia="MS Mincho"/>
                <w:sz w:val="22"/>
                <w:szCs w:val="22"/>
                <w:vertAlign w:val="superscript"/>
                <w:lang w:eastAsia="ja-JP"/>
              </w:rPr>
              <w:t>2</w:t>
            </w:r>
            <w:r w:rsidRPr="00C87DBE">
              <w:rPr>
                <w:rFonts w:eastAsia="MS Mincho"/>
                <w:sz w:val="22"/>
                <w:szCs w:val="22"/>
                <w:lang w:eastAsia="ja-JP"/>
              </w:rPr>
              <w:t xml:space="preserve"> </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63,68</w:t>
            </w:r>
            <w:r w:rsidRPr="00C87DBE">
              <w:rPr>
                <w:rStyle w:val="FootnoteReference"/>
                <w:rFonts w:eastAsia="MS Mincho"/>
                <w:sz w:val="22"/>
                <w:szCs w:val="22"/>
                <w:lang w:eastAsia="ja-JP"/>
              </w:rPr>
              <w:footnoteReference w:id="41"/>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Цена аренды участка, рублей в год/месяц</w:t>
            </w:r>
            <w:r w:rsidRPr="00C87DBE">
              <w:rPr>
                <w:rStyle w:val="FootnoteReference"/>
                <w:rFonts w:eastAsia="MS Mincho"/>
                <w:sz w:val="22"/>
                <w:szCs w:val="22"/>
                <w:lang w:eastAsia="ja-JP"/>
              </w:rPr>
              <w:footnoteReference w:id="42"/>
            </w:r>
          </w:p>
        </w:tc>
        <w:tc>
          <w:tcPr>
            <w:tcW w:w="6486" w:type="dxa"/>
            <w:vAlign w:val="center"/>
          </w:tcPr>
          <w:p w:rsidR="00A251EF" w:rsidRPr="00C87DBE" w:rsidRDefault="00A251EF" w:rsidP="00377A45">
            <w:pPr>
              <w:jc w:val="center"/>
              <w:rPr>
                <w:rFonts w:eastAsia="MS Mincho"/>
                <w:lang w:val="en-US" w:eastAsia="ja-JP"/>
              </w:rPr>
            </w:pPr>
            <w:r w:rsidRPr="00C87DBE">
              <w:rPr>
                <w:rFonts w:eastAsia="MS Mincho"/>
                <w:sz w:val="22"/>
                <w:szCs w:val="22"/>
                <w:lang w:eastAsia="ja-JP"/>
              </w:rPr>
              <w:t>8 310,24 / 692,52</w:t>
            </w:r>
          </w:p>
        </w:tc>
      </w:tr>
      <w:tr w:rsidR="00A251EF" w:rsidRPr="00C87DBE">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Земельный налог, %</w:t>
            </w:r>
            <w:r w:rsidRPr="00C87DBE">
              <w:rPr>
                <w:rStyle w:val="FootnoteReference"/>
                <w:rFonts w:eastAsia="MS Mincho"/>
                <w:sz w:val="22"/>
                <w:szCs w:val="22"/>
                <w:lang w:eastAsia="ja-JP"/>
              </w:rPr>
              <w:footnoteReference w:id="43"/>
            </w:r>
          </w:p>
        </w:tc>
        <w:tc>
          <w:tcPr>
            <w:tcW w:w="6486" w:type="dxa"/>
            <w:vAlign w:val="center"/>
          </w:tcPr>
          <w:p w:rsidR="00A251EF" w:rsidRPr="00C87DBE" w:rsidRDefault="00A251EF" w:rsidP="00377A45">
            <w:pPr>
              <w:ind w:left="2832"/>
              <w:rPr>
                <w:rFonts w:eastAsia="MS Mincho"/>
                <w:lang w:eastAsia="ja-JP"/>
              </w:rPr>
            </w:pPr>
            <w:r w:rsidRPr="00C87DBE">
              <w:rPr>
                <w:rFonts w:eastAsia="MS Mincho"/>
                <w:sz w:val="22"/>
                <w:szCs w:val="22"/>
                <w:lang w:eastAsia="ja-JP"/>
              </w:rPr>
              <w:t>1,5</w:t>
            </w:r>
          </w:p>
          <w:p w:rsidR="00A251EF" w:rsidRPr="00C87DBE" w:rsidRDefault="00A251EF" w:rsidP="00645BF7">
            <w:pPr>
              <w:rPr>
                <w:rFonts w:eastAsia="MS Mincho"/>
                <w:lang w:eastAsia="ja-JP"/>
              </w:rPr>
            </w:pPr>
          </w:p>
          <w:p w:rsidR="00A251EF" w:rsidRPr="00C87DBE" w:rsidRDefault="00A251EF" w:rsidP="00645BF7">
            <w:pPr>
              <w:rPr>
                <w:rFonts w:eastAsia="MS Mincho"/>
                <w:lang w:eastAsia="ja-JP"/>
              </w:rPr>
            </w:pPr>
            <w:r w:rsidRPr="00C87DBE">
              <w:rPr>
                <w:rFonts w:eastAsia="MS Mincho"/>
                <w:sz w:val="22"/>
                <w:szCs w:val="22"/>
                <w:lang w:eastAsia="ja-JP"/>
              </w:rPr>
              <w:t>Льготы по земельному налогу: 100 % - субъектам малого (среднего) предпринимательства, реализующим инвестиционные проекты в размере не менее 10 млн. руб., в течение двух налоговых периодов с момента отражения произведённых капитальных вложений в бухгалтерском балансе налогоплательщика.</w:t>
            </w:r>
          </w:p>
          <w:p w:rsidR="00A251EF" w:rsidRPr="00C87DBE" w:rsidRDefault="00A251EF" w:rsidP="00645BF7">
            <w:pPr>
              <w:rPr>
                <w:rFonts w:eastAsia="MS Mincho"/>
                <w:lang w:eastAsia="ja-JP"/>
              </w:rPr>
            </w:pPr>
            <w:r w:rsidRPr="00C87DBE">
              <w:rPr>
                <w:rFonts w:eastAsia="MS Mincho"/>
                <w:sz w:val="22"/>
                <w:szCs w:val="22"/>
                <w:lang w:eastAsia="ja-JP"/>
              </w:rPr>
              <w:t>Льгота предоставляется в части земельных участков, занятых имуществом, созданным в результате реализации инвестиционного проекта.</w:t>
            </w:r>
          </w:p>
        </w:tc>
      </w:tr>
    </w:tbl>
    <w:p w:rsidR="00A251EF" w:rsidRDefault="00A251EF" w:rsidP="000322FE">
      <w:pPr>
        <w:spacing w:before="120" w:after="120"/>
        <w:jc w:val="center"/>
        <w:rPr>
          <w:rFonts w:eastAsia="MS Mincho"/>
          <w:b/>
          <w:bCs/>
          <w:u w:val="single"/>
          <w:lang w:eastAsia="ja-JP"/>
        </w:rPr>
      </w:pPr>
    </w:p>
    <w:p w:rsidR="00A251EF" w:rsidRDefault="00A251EF" w:rsidP="000322FE">
      <w:pPr>
        <w:spacing w:before="120" w:after="120"/>
        <w:jc w:val="center"/>
        <w:rPr>
          <w:rFonts w:eastAsia="MS Mincho"/>
          <w:b/>
          <w:bCs/>
          <w:u w:val="single"/>
          <w:lang w:eastAsia="ja-JP"/>
        </w:rPr>
      </w:pPr>
    </w:p>
    <w:p w:rsidR="00A251EF" w:rsidRPr="00F169F6" w:rsidRDefault="00A251EF" w:rsidP="000322FE">
      <w:pPr>
        <w:spacing w:before="120" w:after="120"/>
        <w:jc w:val="center"/>
        <w:rPr>
          <w:rFonts w:eastAsia="MS Mincho"/>
          <w:b/>
          <w:bCs/>
          <w:u w:val="single"/>
          <w:lang w:eastAsia="ja-JP"/>
        </w:rPr>
      </w:pPr>
      <w:r w:rsidRPr="00F169F6">
        <w:rPr>
          <w:rFonts w:eastAsia="MS Mincho"/>
          <w:b/>
          <w:bCs/>
          <w:u w:val="single"/>
          <w:lang w:eastAsia="ja-JP"/>
        </w:rPr>
        <w:t>Промышленные объекты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64"/>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Общая площадь промышленных и складских объектов</w:t>
            </w:r>
            <w:r w:rsidRPr="00C87DBE">
              <w:rPr>
                <w:rStyle w:val="FootnoteReference"/>
                <w:rFonts w:eastAsia="MS Mincho"/>
                <w:sz w:val="22"/>
                <w:szCs w:val="22"/>
                <w:lang w:eastAsia="ja-JP"/>
              </w:rPr>
              <w:footnoteReference w:id="44"/>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14790 м</w:t>
            </w:r>
            <w:r w:rsidRPr="00C87DBE">
              <w:rPr>
                <w:rFonts w:eastAsia="MS Mincho"/>
                <w:sz w:val="22"/>
                <w:szCs w:val="22"/>
                <w:vertAlign w:val="superscript"/>
                <w:lang w:eastAsia="ja-JP"/>
              </w:rPr>
              <w:t>2</w:t>
            </w:r>
          </w:p>
        </w:tc>
      </w:tr>
      <w:tr w:rsidR="00A251EF" w:rsidRPr="00C87DBE">
        <w:trPr>
          <w:jc w:val="center"/>
        </w:trPr>
        <w:tc>
          <w:tcPr>
            <w:tcW w:w="510" w:type="dxa"/>
            <w:vAlign w:val="center"/>
          </w:tcPr>
          <w:p w:rsidR="00A251EF" w:rsidRPr="00B8176D" w:rsidRDefault="00A251EF" w:rsidP="006C0416">
            <w:pPr>
              <w:pStyle w:val="ListParagraph"/>
              <w:numPr>
                <w:ilvl w:val="0"/>
                <w:numId w:val="64"/>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Доступная площадь промышленных и складских объектов</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14790 м</w:t>
            </w:r>
            <w:r w:rsidRPr="00C87DBE">
              <w:rPr>
                <w:rFonts w:eastAsia="MS Mincho"/>
                <w:sz w:val="22"/>
                <w:szCs w:val="22"/>
                <w:vertAlign w:val="superscript"/>
                <w:lang w:eastAsia="ja-JP"/>
              </w:rPr>
              <w:t>2</w:t>
            </w:r>
          </w:p>
        </w:tc>
      </w:tr>
      <w:tr w:rsidR="00A251EF" w:rsidRPr="00C87DBE">
        <w:trPr>
          <w:jc w:val="center"/>
        </w:trPr>
        <w:tc>
          <w:tcPr>
            <w:tcW w:w="510" w:type="dxa"/>
            <w:vAlign w:val="center"/>
          </w:tcPr>
          <w:p w:rsidR="00A251EF" w:rsidRPr="00B8176D" w:rsidRDefault="00A251EF" w:rsidP="006C0416">
            <w:pPr>
              <w:pStyle w:val="ListParagraph"/>
              <w:numPr>
                <w:ilvl w:val="0"/>
                <w:numId w:val="64"/>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Цена аренды</w:t>
            </w:r>
          </w:p>
        </w:tc>
        <w:tc>
          <w:tcPr>
            <w:tcW w:w="6486" w:type="dxa"/>
            <w:vMerge w:val="restart"/>
            <w:vAlign w:val="center"/>
          </w:tcPr>
          <w:p w:rsidR="00A251EF" w:rsidRPr="00C87DBE" w:rsidRDefault="00A251EF" w:rsidP="00645BF7">
            <w:pPr>
              <w:rPr>
                <w:rFonts w:eastAsia="MS Mincho"/>
                <w:lang w:eastAsia="ja-JP"/>
              </w:rPr>
            </w:pPr>
            <w:r w:rsidRPr="00C87DBE">
              <w:rPr>
                <w:rFonts w:eastAsia="MS Mincho"/>
                <w:sz w:val="22"/>
                <w:szCs w:val="22"/>
                <w:lang w:eastAsia="ja-JP"/>
              </w:rPr>
              <w:t>Определяется согласно проектно-сметной документации объекта застройки</w:t>
            </w:r>
          </w:p>
        </w:tc>
      </w:tr>
      <w:tr w:rsidR="00A251EF" w:rsidRPr="00C87DBE">
        <w:trPr>
          <w:jc w:val="center"/>
        </w:trPr>
        <w:tc>
          <w:tcPr>
            <w:tcW w:w="510" w:type="dxa"/>
            <w:vAlign w:val="center"/>
          </w:tcPr>
          <w:p w:rsidR="00A251EF" w:rsidRPr="00B8176D" w:rsidRDefault="00A251EF" w:rsidP="006C0416">
            <w:pPr>
              <w:pStyle w:val="ListParagraph"/>
              <w:numPr>
                <w:ilvl w:val="0"/>
                <w:numId w:val="64"/>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Цена реализации</w:t>
            </w:r>
          </w:p>
        </w:tc>
        <w:tc>
          <w:tcPr>
            <w:tcW w:w="6486" w:type="dxa"/>
            <w:vMerge/>
          </w:tcPr>
          <w:p w:rsidR="00A251EF" w:rsidRPr="00C87DBE" w:rsidRDefault="00A251EF" w:rsidP="00377A45">
            <w:pPr>
              <w:jc w:val="cente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64"/>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Налог на собственность</w:t>
            </w:r>
          </w:p>
        </w:tc>
        <w:tc>
          <w:tcPr>
            <w:tcW w:w="6486" w:type="dxa"/>
            <w:vMerge/>
          </w:tcPr>
          <w:p w:rsidR="00A251EF" w:rsidRPr="00C87DBE" w:rsidRDefault="00A251EF" w:rsidP="00377A45">
            <w:pPr>
              <w:jc w:val="center"/>
              <w:rPr>
                <w:rFonts w:eastAsia="MS Mincho"/>
                <w:lang w:eastAsia="ja-JP"/>
              </w:rPr>
            </w:pPr>
          </w:p>
        </w:tc>
      </w:tr>
    </w:tbl>
    <w:p w:rsidR="00A251EF" w:rsidRPr="005C1B8B" w:rsidRDefault="00A251EF" w:rsidP="000322FE">
      <w:pPr>
        <w:spacing w:before="120" w:after="120"/>
        <w:jc w:val="center"/>
        <w:rPr>
          <w:rFonts w:eastAsia="MS Mincho"/>
          <w:b/>
          <w:bCs/>
          <w:u w:val="single"/>
          <w:lang w:eastAsia="ja-JP"/>
        </w:rPr>
      </w:pPr>
      <w:r w:rsidRPr="005C1B8B">
        <w:rPr>
          <w:rFonts w:eastAsia="MS Mincho"/>
          <w:b/>
          <w:bCs/>
          <w:u w:val="single"/>
          <w:lang w:eastAsia="ja-JP"/>
        </w:rPr>
        <w:t xml:space="preserve">Офисные помещения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65"/>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Общая площадь офисных помещений</w:t>
            </w:r>
          </w:p>
        </w:tc>
        <w:tc>
          <w:tcPr>
            <w:tcW w:w="6486" w:type="dxa"/>
            <w:vMerge w:val="restart"/>
            <w:vAlign w:val="center"/>
          </w:tcPr>
          <w:p w:rsidR="00A251EF" w:rsidRPr="00C87DBE" w:rsidRDefault="00A251EF" w:rsidP="007D0D2A">
            <w:pPr>
              <w:rPr>
                <w:rFonts w:eastAsia="MS Mincho"/>
                <w:lang w:eastAsia="ja-JP"/>
              </w:rPr>
            </w:pPr>
            <w:r w:rsidRPr="00C87DBE">
              <w:rPr>
                <w:rFonts w:eastAsia="MS Mincho"/>
                <w:sz w:val="22"/>
                <w:szCs w:val="22"/>
                <w:lang w:eastAsia="ja-JP"/>
              </w:rPr>
              <w:t>Определяется согласно проектно-сметной документации объекта застройки</w:t>
            </w:r>
          </w:p>
        </w:tc>
      </w:tr>
      <w:tr w:rsidR="00A251EF" w:rsidRPr="00C87DBE">
        <w:trPr>
          <w:jc w:val="center"/>
        </w:trPr>
        <w:tc>
          <w:tcPr>
            <w:tcW w:w="510" w:type="dxa"/>
            <w:vAlign w:val="center"/>
          </w:tcPr>
          <w:p w:rsidR="00A251EF" w:rsidRPr="00B8176D" w:rsidRDefault="00A251EF" w:rsidP="006C0416">
            <w:pPr>
              <w:pStyle w:val="ListParagraph"/>
              <w:numPr>
                <w:ilvl w:val="0"/>
                <w:numId w:val="65"/>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Доступная площадь офисных помещений</w:t>
            </w:r>
          </w:p>
        </w:tc>
        <w:tc>
          <w:tcPr>
            <w:tcW w:w="6486" w:type="dxa"/>
            <w:vMerge/>
          </w:tcPr>
          <w:p w:rsidR="00A251EF" w:rsidRPr="00C87DBE" w:rsidRDefault="00A251EF" w:rsidP="00377A45">
            <w:pPr>
              <w:jc w:val="cente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65"/>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Цена аренды</w:t>
            </w:r>
          </w:p>
        </w:tc>
        <w:tc>
          <w:tcPr>
            <w:tcW w:w="6486" w:type="dxa"/>
            <w:vMerge/>
          </w:tcPr>
          <w:p w:rsidR="00A251EF" w:rsidRPr="00C87DBE" w:rsidRDefault="00A251EF" w:rsidP="00377A45">
            <w:pPr>
              <w:jc w:val="center"/>
              <w:rPr>
                <w:rFonts w:eastAsia="MS Mincho"/>
                <w:lang w:eastAsia="ja-JP"/>
              </w:rPr>
            </w:pPr>
          </w:p>
        </w:tc>
      </w:tr>
      <w:tr w:rsidR="00A251EF" w:rsidRPr="00C87DBE">
        <w:trPr>
          <w:jc w:val="center"/>
        </w:trPr>
        <w:tc>
          <w:tcPr>
            <w:tcW w:w="510" w:type="dxa"/>
            <w:vAlign w:val="center"/>
          </w:tcPr>
          <w:p w:rsidR="00A251EF" w:rsidRPr="00B8176D" w:rsidRDefault="00A251EF" w:rsidP="006C0416">
            <w:pPr>
              <w:pStyle w:val="ListParagraph"/>
              <w:numPr>
                <w:ilvl w:val="0"/>
                <w:numId w:val="65"/>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Цена реализации</w:t>
            </w:r>
          </w:p>
        </w:tc>
        <w:tc>
          <w:tcPr>
            <w:tcW w:w="6486" w:type="dxa"/>
            <w:vMerge/>
          </w:tcPr>
          <w:p w:rsidR="00A251EF" w:rsidRPr="00C87DBE" w:rsidRDefault="00A251EF" w:rsidP="00377A45">
            <w:pPr>
              <w:jc w:val="center"/>
              <w:rPr>
                <w:rFonts w:eastAsia="MS Mincho"/>
                <w:lang w:eastAsia="ja-JP"/>
              </w:rPr>
            </w:pPr>
          </w:p>
        </w:tc>
      </w:tr>
    </w:tbl>
    <w:p w:rsidR="00A251EF" w:rsidRPr="00F169F6" w:rsidRDefault="00A251EF" w:rsidP="000322FE">
      <w:pPr>
        <w:spacing w:before="120" w:after="120"/>
        <w:jc w:val="center"/>
        <w:rPr>
          <w:rFonts w:eastAsia="MS Mincho"/>
          <w:b/>
          <w:bCs/>
          <w:u w:val="single"/>
          <w:lang w:eastAsia="ja-JP"/>
        </w:rPr>
      </w:pPr>
      <w:r w:rsidRPr="00F169F6">
        <w:rPr>
          <w:rFonts w:eastAsia="MS Mincho"/>
          <w:b/>
          <w:bCs/>
          <w:u w:val="single"/>
          <w:lang w:eastAsia="ja-JP"/>
        </w:rPr>
        <w:t>Электроснабжение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Электрическая мощность, кВт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30</w:t>
            </w:r>
          </w:p>
        </w:tc>
      </w:tr>
      <w:tr w:rsidR="00A251EF" w:rsidRPr="00C87DBE">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Доступная ед. мощность, кВт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по отдельному запросу на выдачу ТУ</w:t>
            </w:r>
          </w:p>
        </w:tc>
      </w:tr>
      <w:tr w:rsidR="00A251EF" w:rsidRPr="00C87DBE">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Цена присоединения к сети</w:t>
            </w:r>
            <w:r w:rsidRPr="00C87DBE">
              <w:rPr>
                <w:rStyle w:val="FootnoteReference"/>
                <w:rFonts w:eastAsia="MS Mincho"/>
                <w:sz w:val="22"/>
                <w:szCs w:val="22"/>
                <w:lang w:eastAsia="ja-JP"/>
              </w:rPr>
              <w:footnoteReference w:id="45"/>
            </w:r>
            <w:r w:rsidRPr="00C87DBE">
              <w:rPr>
                <w:rFonts w:eastAsia="MS Mincho"/>
                <w:sz w:val="22"/>
                <w:szCs w:val="22"/>
                <w:lang w:eastAsia="ja-JP"/>
              </w:rPr>
              <w:t>,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6,3</w:t>
            </w:r>
          </w:p>
        </w:tc>
      </w:tr>
      <w:tr w:rsidR="00A251EF" w:rsidRPr="00C87DBE">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Стоимость электроэнергии, руб./кВт×ч</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3,26</w:t>
            </w:r>
            <w:r w:rsidRPr="00C87DBE">
              <w:rPr>
                <w:rStyle w:val="FootnoteReference"/>
                <w:rFonts w:eastAsia="MS Mincho"/>
                <w:sz w:val="22"/>
                <w:szCs w:val="22"/>
                <w:lang w:eastAsia="ja-JP"/>
              </w:rPr>
              <w:footnoteReference w:id="46"/>
            </w:r>
          </w:p>
        </w:tc>
      </w:tr>
      <w:tr w:rsidR="00A251EF" w:rsidRPr="00C87DBE">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16,2</w:t>
            </w:r>
          </w:p>
        </w:tc>
      </w:tr>
      <w:tr w:rsidR="00A251EF" w:rsidRPr="00C87DBE">
        <w:trPr>
          <w:jc w:val="center"/>
        </w:trPr>
        <w:tc>
          <w:tcPr>
            <w:tcW w:w="510" w:type="dxa"/>
            <w:vAlign w:val="center"/>
          </w:tcPr>
          <w:p w:rsidR="00A251EF" w:rsidRPr="00B8176D" w:rsidRDefault="00A251EF" w:rsidP="006C0416">
            <w:pPr>
              <w:pStyle w:val="ListParagraph"/>
              <w:numPr>
                <w:ilvl w:val="0"/>
                <w:numId w:val="29"/>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АО «Городские электрические сети» – Пойковские электрические сети. Контакт: р.п. Пойковский, Промышленная зона, д. 51А, пом. 2, тел.: 8 (3463) 316-219, E-mail: tso_pes@mail.ru</w:t>
            </w:r>
          </w:p>
        </w:tc>
      </w:tr>
    </w:tbl>
    <w:p w:rsidR="00A251EF" w:rsidRPr="00F169F6" w:rsidRDefault="00A251EF" w:rsidP="000322FE">
      <w:pPr>
        <w:spacing w:before="120" w:after="120"/>
        <w:jc w:val="center"/>
        <w:rPr>
          <w:rFonts w:eastAsia="MS Mincho"/>
          <w:b/>
          <w:bCs/>
          <w:u w:val="single"/>
          <w:lang w:eastAsia="ja-JP"/>
        </w:rPr>
      </w:pPr>
      <w:r w:rsidRPr="00F169F6">
        <w:rPr>
          <w:rFonts w:eastAsia="MS Mincho"/>
          <w:b/>
          <w:bCs/>
          <w:u w:val="single"/>
          <w:lang w:eastAsia="ja-JP"/>
        </w:rPr>
        <w:t>Газоснабжение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Объём газоснабжения, м</w:t>
            </w:r>
            <w:r w:rsidRPr="00C87DBE">
              <w:rPr>
                <w:rFonts w:eastAsia="MS Mincho"/>
                <w:sz w:val="22"/>
                <w:szCs w:val="22"/>
                <w:vertAlign w:val="superscript"/>
                <w:lang w:eastAsia="ja-JP"/>
              </w:rPr>
              <w:t>3</w:t>
            </w:r>
            <w:r w:rsidRPr="00C87DBE">
              <w:rPr>
                <w:rFonts w:eastAsia="MS Mincho"/>
                <w:sz w:val="22"/>
                <w:szCs w:val="22"/>
                <w:lang w:eastAsia="ja-JP"/>
              </w:rPr>
              <w:t>/ч (вид газа)</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для предлагаемого проекта не применяется</w:t>
            </w:r>
          </w:p>
        </w:tc>
      </w:tr>
      <w:tr w:rsidR="00A251EF" w:rsidRPr="00C87DBE">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Доступный объём газоснабжения, м</w:t>
            </w:r>
            <w:r w:rsidRPr="00C87DBE">
              <w:rPr>
                <w:rFonts w:eastAsia="MS Mincho"/>
                <w:sz w:val="22"/>
                <w:szCs w:val="22"/>
                <w:vertAlign w:val="superscript"/>
                <w:lang w:eastAsia="ja-JP"/>
              </w:rPr>
              <w:t>3</w:t>
            </w:r>
            <w:r w:rsidRPr="00C87DBE">
              <w:rPr>
                <w:rFonts w:eastAsia="MS Mincho"/>
                <w:sz w:val="22"/>
                <w:szCs w:val="22"/>
                <w:lang w:eastAsia="ja-JP"/>
              </w:rPr>
              <w:t>/год</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14100</w:t>
            </w:r>
          </w:p>
        </w:tc>
      </w:tr>
      <w:tr w:rsidR="00A251EF" w:rsidRPr="00C87DBE">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Цена присоединения к сети газоснабжения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35,6</w:t>
            </w:r>
          </w:p>
        </w:tc>
      </w:tr>
      <w:tr w:rsidR="00A251EF" w:rsidRPr="00C87DBE">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Расстояние до точек подключения, км</w:t>
            </w:r>
            <w:r w:rsidRPr="00C87DBE">
              <w:rPr>
                <w:rStyle w:val="FootnoteReference"/>
                <w:rFonts w:eastAsia="MS Mincho"/>
                <w:sz w:val="22"/>
                <w:szCs w:val="22"/>
                <w:lang w:eastAsia="ja-JP"/>
              </w:rPr>
              <w:footnoteReference w:id="47"/>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13,2</w:t>
            </w:r>
          </w:p>
        </w:tc>
      </w:tr>
      <w:tr w:rsidR="00A251EF" w:rsidRPr="00C87DBE">
        <w:trPr>
          <w:jc w:val="center"/>
        </w:trPr>
        <w:tc>
          <w:tcPr>
            <w:tcW w:w="510" w:type="dxa"/>
            <w:vAlign w:val="center"/>
          </w:tcPr>
          <w:p w:rsidR="00A251EF" w:rsidRPr="00B8176D" w:rsidRDefault="00A251EF" w:rsidP="006C0416">
            <w:pPr>
              <w:pStyle w:val="ListParagraph"/>
              <w:numPr>
                <w:ilvl w:val="0"/>
                <w:numId w:val="30"/>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ООО «Газпром межрегионгаз Север». Контакт: г. Сургут, ул. Островского, 16, тел.: 8 (3462) 44-26-70, E-mail: kurnikova_EV@sever04.ru</w:t>
            </w:r>
          </w:p>
        </w:tc>
      </w:tr>
    </w:tbl>
    <w:p w:rsidR="00A251EF" w:rsidRPr="00F169F6" w:rsidRDefault="00A251EF" w:rsidP="000322FE">
      <w:pPr>
        <w:spacing w:before="120" w:after="120"/>
        <w:jc w:val="center"/>
        <w:rPr>
          <w:rFonts w:eastAsia="MS Mincho"/>
          <w:b/>
          <w:bCs/>
          <w:u w:val="single"/>
          <w:lang w:eastAsia="ja-JP"/>
        </w:rPr>
      </w:pPr>
      <w:r w:rsidRPr="00F169F6">
        <w:rPr>
          <w:rFonts w:eastAsia="MS Mincho"/>
          <w:b/>
          <w:bCs/>
          <w:u w:val="single"/>
          <w:lang w:eastAsia="ja-JP"/>
        </w:rPr>
        <w:t>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Объем водоснабжения, м</w:t>
            </w:r>
            <w:r w:rsidRPr="00C87DBE">
              <w:rPr>
                <w:rFonts w:eastAsia="MS Mincho"/>
                <w:sz w:val="22"/>
                <w:szCs w:val="22"/>
                <w:vertAlign w:val="superscript"/>
                <w:lang w:eastAsia="ja-JP"/>
              </w:rPr>
              <w:t>3</w:t>
            </w:r>
            <w:r w:rsidRPr="00C87DBE">
              <w:rPr>
                <w:rFonts w:eastAsia="MS Mincho"/>
                <w:sz w:val="22"/>
                <w:szCs w:val="22"/>
                <w:lang w:eastAsia="ja-JP"/>
              </w:rPr>
              <w:t>/сут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определить проектом</w:t>
            </w:r>
          </w:p>
        </w:tc>
      </w:tr>
      <w:tr w:rsidR="00A251EF" w:rsidRPr="00C87DBE">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Доступный объем водоснабжения, м</w:t>
            </w:r>
            <w:r w:rsidRPr="00C87DBE">
              <w:rPr>
                <w:rFonts w:eastAsia="MS Mincho"/>
                <w:sz w:val="22"/>
                <w:szCs w:val="22"/>
                <w:vertAlign w:val="superscript"/>
                <w:lang w:eastAsia="ja-JP"/>
              </w:rPr>
              <w:t>3</w:t>
            </w:r>
            <w:r w:rsidRPr="00C87DBE">
              <w:rPr>
                <w:rFonts w:eastAsia="MS Mincho"/>
                <w:sz w:val="22"/>
                <w:szCs w:val="22"/>
                <w:lang w:eastAsia="ja-JP"/>
              </w:rPr>
              <w:t>/сут</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1500</w:t>
            </w:r>
          </w:p>
        </w:tc>
      </w:tr>
      <w:tr w:rsidR="00A251EF" w:rsidRPr="00C87DBE">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Стоимость водоснабжения, руб./м</w:t>
            </w:r>
            <w:r w:rsidRPr="00C87DBE">
              <w:rPr>
                <w:rFonts w:eastAsia="MS Mincho"/>
                <w:sz w:val="22"/>
                <w:szCs w:val="22"/>
                <w:vertAlign w:val="superscript"/>
                <w:lang w:eastAsia="ja-JP"/>
              </w:rPr>
              <w:t>3</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94,55</w:t>
            </w:r>
            <w:r w:rsidRPr="00C87DBE">
              <w:rPr>
                <w:rStyle w:val="FootnoteReference"/>
                <w:rFonts w:eastAsia="MS Mincho"/>
                <w:sz w:val="22"/>
                <w:szCs w:val="22"/>
                <w:lang w:eastAsia="ja-JP"/>
              </w:rPr>
              <w:footnoteReference w:id="48"/>
            </w:r>
          </w:p>
        </w:tc>
      </w:tr>
      <w:tr w:rsidR="00A251EF" w:rsidRPr="00C87DBE">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Цена присоединения к водопроводной сети,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1,5</w:t>
            </w:r>
          </w:p>
        </w:tc>
      </w:tr>
      <w:tr w:rsidR="00A251EF" w:rsidRPr="00C87DBE">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0,6</w:t>
            </w:r>
          </w:p>
        </w:tc>
      </w:tr>
      <w:tr w:rsidR="00A251EF" w:rsidRPr="00C87DBE">
        <w:trPr>
          <w:jc w:val="center"/>
        </w:trPr>
        <w:tc>
          <w:tcPr>
            <w:tcW w:w="510" w:type="dxa"/>
            <w:vAlign w:val="center"/>
          </w:tcPr>
          <w:p w:rsidR="00A251EF" w:rsidRPr="00B8176D" w:rsidRDefault="00A251EF" w:rsidP="006C0416">
            <w:pPr>
              <w:pStyle w:val="ListParagraph"/>
              <w:numPr>
                <w:ilvl w:val="0"/>
                <w:numId w:val="31"/>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0322FE">
      <w:pPr>
        <w:spacing w:before="120" w:after="120"/>
        <w:jc w:val="center"/>
        <w:rPr>
          <w:rFonts w:eastAsia="MS Mincho"/>
          <w:b/>
          <w:bCs/>
          <w:u w:val="single"/>
          <w:lang w:eastAsia="ja-JP"/>
        </w:rPr>
      </w:pPr>
      <w:r>
        <w:rPr>
          <w:rFonts w:eastAsia="MS Mincho"/>
          <w:b/>
          <w:bCs/>
          <w:u w:val="single"/>
          <w:lang w:eastAsia="ja-JP"/>
        </w:rPr>
        <w:t>Отопление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66"/>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Цена присоединения к теплосети,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1,5</w:t>
            </w:r>
          </w:p>
        </w:tc>
      </w:tr>
      <w:tr w:rsidR="00A251EF" w:rsidRPr="00C87DBE">
        <w:trPr>
          <w:jc w:val="center"/>
        </w:trPr>
        <w:tc>
          <w:tcPr>
            <w:tcW w:w="510" w:type="dxa"/>
            <w:vAlign w:val="center"/>
          </w:tcPr>
          <w:p w:rsidR="00A251EF" w:rsidRPr="00B8176D" w:rsidRDefault="00A251EF" w:rsidP="006C0416">
            <w:pPr>
              <w:pStyle w:val="ListParagraph"/>
              <w:numPr>
                <w:ilvl w:val="0"/>
                <w:numId w:val="66"/>
              </w:numPr>
              <w:spacing w:line="240" w:lineRule="auto"/>
              <w:ind w:left="414" w:hanging="357"/>
              <w:jc w:val="center"/>
              <w:rPr>
                <w:rFonts w:eastAsia="MS Mincho"/>
                <w:lang w:eastAsia="ja-JP"/>
              </w:rPr>
            </w:pPr>
          </w:p>
        </w:tc>
        <w:tc>
          <w:tcPr>
            <w:tcW w:w="2640" w:type="dxa"/>
            <w:vAlign w:val="center"/>
          </w:tcPr>
          <w:p w:rsidR="00A251EF" w:rsidRPr="00C87DBE" w:rsidRDefault="00A251EF" w:rsidP="007D0D2A">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0,6</w:t>
            </w:r>
          </w:p>
        </w:tc>
      </w:tr>
      <w:tr w:rsidR="00A251EF" w:rsidRPr="00C87DBE">
        <w:trPr>
          <w:jc w:val="center"/>
        </w:trPr>
        <w:tc>
          <w:tcPr>
            <w:tcW w:w="510" w:type="dxa"/>
            <w:vAlign w:val="center"/>
          </w:tcPr>
          <w:p w:rsidR="00A251EF" w:rsidRPr="00B8176D" w:rsidRDefault="00A251EF" w:rsidP="006C0416">
            <w:pPr>
              <w:pStyle w:val="ListParagraph"/>
              <w:numPr>
                <w:ilvl w:val="0"/>
                <w:numId w:val="66"/>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0322FE">
      <w:pPr>
        <w:spacing w:before="120" w:after="120"/>
        <w:jc w:val="center"/>
        <w:rPr>
          <w:rFonts w:eastAsia="MS Mincho"/>
          <w:b/>
          <w:bCs/>
          <w:u w:val="single"/>
          <w:lang w:eastAsia="ja-JP"/>
        </w:rPr>
      </w:pPr>
      <w:r w:rsidRPr="00F169F6">
        <w:rPr>
          <w:rFonts w:eastAsia="MS Mincho"/>
          <w:b/>
          <w:bCs/>
          <w:u w:val="single"/>
          <w:lang w:eastAsia="ja-JP"/>
        </w:rPr>
        <w:t>Водоотведение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87DBE">
        <w:trPr>
          <w:jc w:val="center"/>
        </w:trPr>
        <w:tc>
          <w:tcPr>
            <w:tcW w:w="510"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w:t>
            </w:r>
          </w:p>
        </w:tc>
        <w:tc>
          <w:tcPr>
            <w:tcW w:w="2640" w:type="dxa"/>
          </w:tcPr>
          <w:p w:rsidR="00A251EF" w:rsidRPr="00C87DBE" w:rsidRDefault="00A251EF" w:rsidP="00377A45">
            <w:pPr>
              <w:jc w:val="center"/>
              <w:rPr>
                <w:rFonts w:eastAsia="MS Mincho"/>
                <w:lang w:eastAsia="ja-JP"/>
              </w:rPr>
            </w:pPr>
            <w:r w:rsidRPr="00C87DBE">
              <w:rPr>
                <w:rFonts w:eastAsia="MS Mincho"/>
                <w:sz w:val="22"/>
                <w:szCs w:val="22"/>
                <w:lang w:eastAsia="ja-JP"/>
              </w:rPr>
              <w:t>Наименование характеристики</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Описание</w:t>
            </w:r>
          </w:p>
        </w:tc>
      </w:tr>
      <w:tr w:rsidR="00A251EF" w:rsidRPr="00C87DBE">
        <w:trPr>
          <w:jc w:val="center"/>
        </w:trPr>
        <w:tc>
          <w:tcPr>
            <w:tcW w:w="510" w:type="dxa"/>
            <w:vAlign w:val="center"/>
          </w:tcPr>
          <w:p w:rsidR="00A251EF" w:rsidRPr="00B8176D" w:rsidRDefault="00A251EF" w:rsidP="006C0416">
            <w:pPr>
              <w:pStyle w:val="ListParagraph"/>
              <w:numPr>
                <w:ilvl w:val="0"/>
                <w:numId w:val="67"/>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Цена присоединения к канализационной сети, млн. руб.</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4,4</w:t>
            </w:r>
          </w:p>
        </w:tc>
      </w:tr>
      <w:tr w:rsidR="00A251EF" w:rsidRPr="00C87DBE">
        <w:trPr>
          <w:jc w:val="center"/>
        </w:trPr>
        <w:tc>
          <w:tcPr>
            <w:tcW w:w="510" w:type="dxa"/>
            <w:vAlign w:val="center"/>
          </w:tcPr>
          <w:p w:rsidR="00A251EF" w:rsidRPr="00B8176D" w:rsidRDefault="00A251EF" w:rsidP="006C0416">
            <w:pPr>
              <w:pStyle w:val="ListParagraph"/>
              <w:numPr>
                <w:ilvl w:val="0"/>
                <w:numId w:val="67"/>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Расстояние до точек подключения, км</w:t>
            </w:r>
          </w:p>
        </w:tc>
        <w:tc>
          <w:tcPr>
            <w:tcW w:w="6486" w:type="dxa"/>
            <w:vAlign w:val="center"/>
          </w:tcPr>
          <w:p w:rsidR="00A251EF" w:rsidRPr="00C87DBE" w:rsidRDefault="00A251EF" w:rsidP="00377A45">
            <w:pPr>
              <w:jc w:val="center"/>
              <w:rPr>
                <w:rFonts w:eastAsia="MS Mincho"/>
                <w:lang w:eastAsia="ja-JP"/>
              </w:rPr>
            </w:pPr>
            <w:r w:rsidRPr="00C87DBE">
              <w:rPr>
                <w:rFonts w:eastAsia="MS Mincho"/>
                <w:sz w:val="22"/>
                <w:szCs w:val="22"/>
                <w:lang w:eastAsia="ja-JP"/>
              </w:rPr>
              <w:t>1,8</w:t>
            </w:r>
          </w:p>
        </w:tc>
      </w:tr>
      <w:tr w:rsidR="00A251EF" w:rsidRPr="00C87DBE">
        <w:trPr>
          <w:jc w:val="center"/>
        </w:trPr>
        <w:tc>
          <w:tcPr>
            <w:tcW w:w="510" w:type="dxa"/>
            <w:vAlign w:val="center"/>
          </w:tcPr>
          <w:p w:rsidR="00A251EF" w:rsidRPr="00B8176D" w:rsidRDefault="00A251EF" w:rsidP="006C0416">
            <w:pPr>
              <w:pStyle w:val="ListParagraph"/>
              <w:numPr>
                <w:ilvl w:val="0"/>
                <w:numId w:val="67"/>
              </w:numPr>
              <w:spacing w:line="240" w:lineRule="auto"/>
              <w:ind w:left="414" w:hanging="357"/>
              <w:jc w:val="center"/>
              <w:rPr>
                <w:rFonts w:eastAsia="MS Mincho"/>
                <w:lang w:eastAsia="ja-JP"/>
              </w:rPr>
            </w:pPr>
          </w:p>
        </w:tc>
        <w:tc>
          <w:tcPr>
            <w:tcW w:w="2640" w:type="dxa"/>
            <w:vAlign w:val="center"/>
          </w:tcPr>
          <w:p w:rsidR="00A251EF" w:rsidRPr="00C87DBE" w:rsidRDefault="00A251EF" w:rsidP="00645BF7">
            <w:pPr>
              <w:rPr>
                <w:rFonts w:eastAsia="MS Mincho"/>
                <w:lang w:eastAsia="ja-JP"/>
              </w:rPr>
            </w:pPr>
            <w:r w:rsidRPr="00C87DBE">
              <w:rPr>
                <w:rFonts w:eastAsia="MS Mincho"/>
                <w:sz w:val="22"/>
                <w:szCs w:val="22"/>
                <w:lang w:eastAsia="ja-JP"/>
              </w:rPr>
              <w:t>Поставщики услуг (с указанием контактной информации)</w:t>
            </w:r>
          </w:p>
        </w:tc>
        <w:tc>
          <w:tcPr>
            <w:tcW w:w="6486" w:type="dxa"/>
            <w:vAlign w:val="center"/>
          </w:tcPr>
          <w:p w:rsidR="00A251EF" w:rsidRPr="00C87DBE" w:rsidRDefault="00A251EF" w:rsidP="00645BF7">
            <w:pPr>
              <w:rPr>
                <w:rFonts w:eastAsia="MS Mincho"/>
                <w:lang w:eastAsia="ja-JP"/>
              </w:rPr>
            </w:pPr>
            <w:r w:rsidRPr="00C87DBE">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0322FE">
      <w:pPr>
        <w:spacing w:before="120" w:after="120"/>
        <w:jc w:val="center"/>
        <w:rPr>
          <w:rFonts w:eastAsia="MS Mincho"/>
          <w:b/>
          <w:bCs/>
          <w:u w:val="single"/>
          <w:lang w:eastAsia="ja-JP"/>
        </w:rPr>
      </w:pPr>
      <w:r>
        <w:rPr>
          <w:rFonts w:eastAsia="MS Mincho"/>
          <w:b/>
          <w:bCs/>
          <w:u w:val="single"/>
          <w:lang w:eastAsia="ja-JP"/>
        </w:rPr>
        <w:t>Сети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68"/>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 xml:space="preserve">Телефон </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Монтированная ёмкость АТС – 456 номер, задействованная ёмкость – 216 номеров.</w:t>
            </w:r>
          </w:p>
        </w:tc>
      </w:tr>
      <w:tr w:rsidR="00A251EF" w:rsidRPr="00B61B98">
        <w:trPr>
          <w:jc w:val="center"/>
        </w:trPr>
        <w:tc>
          <w:tcPr>
            <w:tcW w:w="510" w:type="dxa"/>
            <w:vAlign w:val="center"/>
          </w:tcPr>
          <w:p w:rsidR="00A251EF" w:rsidRPr="00B8176D" w:rsidRDefault="00A251EF" w:rsidP="006C0416">
            <w:pPr>
              <w:pStyle w:val="ListParagraph"/>
              <w:numPr>
                <w:ilvl w:val="0"/>
                <w:numId w:val="68"/>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Поставщики услуг (с указанием контактной информации)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НРМУП «Электросвязи». Контакт: г. Нефтеюганск,</w:t>
            </w:r>
          </w:p>
          <w:p w:rsidR="00A251EF" w:rsidRPr="00B61B98" w:rsidRDefault="00A251EF" w:rsidP="00645BF7">
            <w:pPr>
              <w:rPr>
                <w:rFonts w:eastAsia="MS Mincho"/>
                <w:lang w:eastAsia="ja-JP"/>
              </w:rPr>
            </w:pPr>
            <w:r w:rsidRPr="00B61B98">
              <w:rPr>
                <w:rFonts w:eastAsia="MS Mincho"/>
                <w:sz w:val="22"/>
                <w:szCs w:val="22"/>
                <w:lang w:eastAsia="ja-JP"/>
              </w:rPr>
              <w:t xml:space="preserve">5 мкр., 3 дом, ОПС-1, а/я 27, тел.: (3463) 29-11-44, </w:t>
            </w:r>
            <w:r w:rsidRPr="00B61B98">
              <w:rPr>
                <w:rFonts w:eastAsia="MS Mincho"/>
                <w:sz w:val="22"/>
                <w:szCs w:val="22"/>
                <w:lang w:val="en-US" w:eastAsia="ja-JP"/>
              </w:rPr>
              <w:t>e</w:t>
            </w:r>
            <w:r w:rsidRPr="00B61B98">
              <w:rPr>
                <w:rFonts w:eastAsia="MS Mincho"/>
                <w:sz w:val="22"/>
                <w:szCs w:val="22"/>
                <w:lang w:eastAsia="ja-JP"/>
              </w:rPr>
              <w:t>-mail: nrs@nrms.ru</w:t>
            </w:r>
          </w:p>
        </w:tc>
      </w:tr>
      <w:tr w:rsidR="00A251EF" w:rsidRPr="00B61B98">
        <w:trPr>
          <w:jc w:val="center"/>
        </w:trPr>
        <w:tc>
          <w:tcPr>
            <w:tcW w:w="510" w:type="dxa"/>
            <w:vAlign w:val="center"/>
          </w:tcPr>
          <w:p w:rsidR="00A251EF" w:rsidRPr="00B8176D" w:rsidRDefault="00A251EF" w:rsidP="006C0416">
            <w:pPr>
              <w:pStyle w:val="ListParagraph"/>
              <w:numPr>
                <w:ilvl w:val="0"/>
                <w:numId w:val="68"/>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Интернет</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беспроводной широкополосный, проводной</w:t>
            </w:r>
          </w:p>
        </w:tc>
      </w:tr>
      <w:tr w:rsidR="00A251EF" w:rsidRPr="00B61B98">
        <w:trPr>
          <w:jc w:val="center"/>
        </w:trPr>
        <w:tc>
          <w:tcPr>
            <w:tcW w:w="510" w:type="dxa"/>
            <w:vAlign w:val="center"/>
          </w:tcPr>
          <w:p w:rsidR="00A251EF" w:rsidRPr="00B8176D" w:rsidRDefault="00A251EF" w:rsidP="006C0416">
            <w:pPr>
              <w:pStyle w:val="ListParagraph"/>
              <w:numPr>
                <w:ilvl w:val="0"/>
                <w:numId w:val="68"/>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Поставщики услуг (с указанием контактной информации)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 xml:space="preserve">ООО «Интерком», г. Нефтеюганск, улица Мира, 2а, пом. 3, каб. 6; </w:t>
            </w:r>
          </w:p>
          <w:p w:rsidR="00A251EF" w:rsidRPr="00B61B98" w:rsidRDefault="00A251EF" w:rsidP="00645BF7">
            <w:pPr>
              <w:rPr>
                <w:rFonts w:eastAsia="MS Mincho"/>
                <w:lang w:eastAsia="ja-JP"/>
              </w:rPr>
            </w:pPr>
            <w:r w:rsidRPr="00B61B98">
              <w:rPr>
                <w:rFonts w:eastAsia="MS Mincho"/>
                <w:sz w:val="22"/>
                <w:szCs w:val="22"/>
                <w:lang w:eastAsia="ja-JP"/>
              </w:rPr>
              <w:t>ПАО «МТС». Контакт: г. Сургут, ул. Сибирская, 13, тел.: +7 (3462) 66 55 89;</w:t>
            </w:r>
          </w:p>
          <w:p w:rsidR="00A251EF" w:rsidRPr="00B61B98" w:rsidRDefault="00A251EF" w:rsidP="00645BF7">
            <w:pPr>
              <w:rPr>
                <w:rFonts w:eastAsia="MS Mincho"/>
                <w:lang w:eastAsia="ja-JP"/>
              </w:rPr>
            </w:pPr>
            <w:r w:rsidRPr="00B61B98">
              <w:rPr>
                <w:rFonts w:eastAsia="MS Mincho"/>
                <w:sz w:val="22"/>
                <w:szCs w:val="22"/>
                <w:lang w:eastAsia="ja-JP"/>
              </w:rPr>
              <w:t>ПАО «Ростелеком», г. Ханты-Мансийск, ул. Коминтерна, д. 3, тел.: (3467) 391003</w:t>
            </w:r>
          </w:p>
        </w:tc>
      </w:tr>
    </w:tbl>
    <w:p w:rsidR="00A251EF" w:rsidRPr="00F169F6" w:rsidRDefault="00A251EF" w:rsidP="000322FE">
      <w:pPr>
        <w:spacing w:before="120" w:after="120"/>
        <w:jc w:val="center"/>
        <w:rPr>
          <w:rFonts w:eastAsia="MS Mincho"/>
          <w:b/>
          <w:bCs/>
          <w:u w:val="single"/>
          <w:lang w:eastAsia="ja-JP"/>
        </w:rPr>
      </w:pPr>
      <w:r w:rsidRPr="00F169F6">
        <w:rPr>
          <w:rFonts w:eastAsia="MS Mincho"/>
          <w:b/>
          <w:bCs/>
          <w:u w:val="single"/>
          <w:lang w:eastAsia="ja-JP"/>
        </w:rPr>
        <w:t>Трудовые ресурсы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69"/>
              </w:numPr>
              <w:spacing w:line="240" w:lineRule="auto"/>
              <w:ind w:left="414" w:hanging="357"/>
              <w:jc w:val="center"/>
              <w:rPr>
                <w:rFonts w:eastAsia="MS Mincho"/>
                <w:lang w:eastAsia="ja-JP"/>
              </w:rPr>
            </w:pPr>
          </w:p>
        </w:tc>
        <w:tc>
          <w:tcPr>
            <w:tcW w:w="2640" w:type="dxa"/>
            <w:vAlign w:val="center"/>
          </w:tcPr>
          <w:p w:rsidR="00A251EF" w:rsidRPr="00B61B98" w:rsidRDefault="00A251EF" w:rsidP="007D0D2A">
            <w:pPr>
              <w:rPr>
                <w:rFonts w:eastAsia="MS Mincho"/>
                <w:lang w:eastAsia="ja-JP"/>
              </w:rPr>
            </w:pPr>
            <w:r w:rsidRPr="00B61B98">
              <w:rPr>
                <w:rFonts w:eastAsia="MS Mincho"/>
                <w:sz w:val="22"/>
                <w:szCs w:val="22"/>
                <w:lang w:eastAsia="ja-JP"/>
              </w:rPr>
              <w:t>Населенный пункт/расстояние</w:t>
            </w:r>
          </w:p>
        </w:tc>
        <w:tc>
          <w:tcPr>
            <w:tcW w:w="6486" w:type="dxa"/>
          </w:tcPr>
          <w:p w:rsidR="00A251EF" w:rsidRPr="00B61B98" w:rsidRDefault="00A251EF" w:rsidP="007D0D2A">
            <w:pPr>
              <w:rPr>
                <w:rFonts w:eastAsia="MS Mincho"/>
                <w:lang w:eastAsia="ja-JP"/>
              </w:rPr>
            </w:pPr>
            <w:r w:rsidRPr="00B61B98">
              <w:rPr>
                <w:rFonts w:eastAsia="MS Mincho"/>
                <w:sz w:val="22"/>
                <w:szCs w:val="22"/>
                <w:lang w:eastAsia="ja-JP"/>
              </w:rPr>
              <w:t>с. Чеускино / 0,8 км</w:t>
            </w:r>
          </w:p>
          <w:p w:rsidR="00A251EF" w:rsidRPr="00B61B98" w:rsidRDefault="00A251EF" w:rsidP="007D0D2A">
            <w:pPr>
              <w:rPr>
                <w:rFonts w:eastAsia="MS Mincho"/>
                <w:lang w:eastAsia="ja-JP"/>
              </w:rPr>
            </w:pPr>
            <w:r w:rsidRPr="00B61B98">
              <w:rPr>
                <w:rFonts w:eastAsia="MS Mincho"/>
                <w:sz w:val="22"/>
                <w:szCs w:val="22"/>
                <w:lang w:eastAsia="ja-JP"/>
              </w:rPr>
              <w:t>п. Сингапай / 17 км</w:t>
            </w:r>
          </w:p>
          <w:p w:rsidR="00A251EF" w:rsidRPr="00B61B98" w:rsidRDefault="00A251EF" w:rsidP="007D0D2A">
            <w:pPr>
              <w:rPr>
                <w:rFonts w:eastAsia="MS Mincho"/>
                <w:lang w:eastAsia="ja-JP"/>
              </w:rPr>
            </w:pPr>
            <w:r w:rsidRPr="00B61B98">
              <w:rPr>
                <w:rFonts w:eastAsia="MS Mincho"/>
                <w:sz w:val="22"/>
                <w:szCs w:val="22"/>
                <w:lang w:eastAsia="ja-JP"/>
              </w:rPr>
              <w:t>городской округ г. Нефтеюганск / 22 км</w:t>
            </w:r>
          </w:p>
          <w:p w:rsidR="00A251EF" w:rsidRPr="00B61B98" w:rsidRDefault="00A251EF" w:rsidP="007D0D2A">
            <w:pPr>
              <w:rPr>
                <w:rFonts w:eastAsia="MS Mincho"/>
                <w:lang w:eastAsia="ja-JP"/>
              </w:rPr>
            </w:pPr>
            <w:r w:rsidRPr="00B61B98">
              <w:rPr>
                <w:rFonts w:eastAsia="MS Mincho"/>
                <w:sz w:val="22"/>
                <w:szCs w:val="22"/>
                <w:lang w:eastAsia="ja-JP"/>
              </w:rPr>
              <w:t>городской округ г. Пыть-Ях / 69 км</w:t>
            </w:r>
          </w:p>
          <w:p w:rsidR="00A251EF" w:rsidRPr="00B61B98" w:rsidRDefault="00A251EF" w:rsidP="007D0D2A">
            <w:pPr>
              <w:rPr>
                <w:rFonts w:eastAsia="MS Mincho"/>
                <w:lang w:eastAsia="ja-JP"/>
              </w:rPr>
            </w:pPr>
            <w:r w:rsidRPr="00B61B98">
              <w:rPr>
                <w:rFonts w:eastAsia="MS Mincho"/>
                <w:sz w:val="22"/>
                <w:szCs w:val="22"/>
                <w:lang w:eastAsia="ja-JP"/>
              </w:rPr>
              <w:t>городской округ г. Сургут / 70 км</w:t>
            </w:r>
          </w:p>
          <w:p w:rsidR="00A251EF" w:rsidRPr="00B61B98" w:rsidRDefault="00A251EF" w:rsidP="007D0D2A">
            <w:pPr>
              <w:rPr>
                <w:rFonts w:eastAsia="MS Mincho"/>
                <w:lang w:eastAsia="ja-JP"/>
              </w:rPr>
            </w:pPr>
            <w:r w:rsidRPr="00B61B98">
              <w:rPr>
                <w:rFonts w:eastAsia="MS Mincho"/>
                <w:sz w:val="22"/>
                <w:szCs w:val="22"/>
                <w:lang w:eastAsia="ja-JP"/>
              </w:rPr>
              <w:t>пгт. Пойковский / 77 км</w:t>
            </w:r>
          </w:p>
        </w:tc>
      </w:tr>
      <w:tr w:rsidR="00A251EF" w:rsidRPr="00B61B98">
        <w:trPr>
          <w:jc w:val="center"/>
        </w:trPr>
        <w:tc>
          <w:tcPr>
            <w:tcW w:w="510" w:type="dxa"/>
            <w:vAlign w:val="center"/>
          </w:tcPr>
          <w:p w:rsidR="00A251EF" w:rsidRPr="00B8176D" w:rsidRDefault="00A251EF" w:rsidP="006C0416">
            <w:pPr>
              <w:pStyle w:val="ListParagraph"/>
              <w:numPr>
                <w:ilvl w:val="0"/>
                <w:numId w:val="69"/>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Численность населения трудоспособного возраста, тыс. человек</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84,9</w:t>
            </w:r>
          </w:p>
        </w:tc>
      </w:tr>
      <w:tr w:rsidR="00A251EF" w:rsidRPr="00B61B98">
        <w:trPr>
          <w:jc w:val="center"/>
        </w:trPr>
        <w:tc>
          <w:tcPr>
            <w:tcW w:w="510" w:type="dxa"/>
            <w:vAlign w:val="center"/>
          </w:tcPr>
          <w:p w:rsidR="00A251EF" w:rsidRPr="00B8176D" w:rsidRDefault="00A251EF" w:rsidP="006C0416">
            <w:pPr>
              <w:pStyle w:val="ListParagraph"/>
              <w:numPr>
                <w:ilvl w:val="0"/>
                <w:numId w:val="69"/>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Высшие учебные заведения в ближайших населенных пунктах</w:t>
            </w:r>
          </w:p>
        </w:tc>
        <w:tc>
          <w:tcPr>
            <w:tcW w:w="6486" w:type="dxa"/>
          </w:tcPr>
          <w:p w:rsidR="00A251EF" w:rsidRPr="00B61B98" w:rsidRDefault="00A251EF" w:rsidP="00645BF7">
            <w:pPr>
              <w:rPr>
                <w:rFonts w:eastAsia="MS Mincho"/>
                <w:lang w:eastAsia="ja-JP"/>
              </w:rPr>
            </w:pPr>
            <w:r w:rsidRPr="00B61B98">
              <w:rPr>
                <w:rFonts w:eastAsia="MS Mincho"/>
                <w:i/>
                <w:iCs/>
                <w:sz w:val="22"/>
                <w:szCs w:val="22"/>
                <w:u w:val="single"/>
                <w:lang w:eastAsia="ja-JP"/>
              </w:rPr>
              <w:t>г. Нефтеюганск</w:t>
            </w:r>
            <w:r w:rsidRPr="00B61B98">
              <w:rPr>
                <w:rFonts w:eastAsia="MS Mincho"/>
                <w:sz w:val="22"/>
                <w:szCs w:val="22"/>
                <w:lang w:eastAsia="ja-JP"/>
              </w:rPr>
              <w:t>: Филиал Тюменского государственного нефтегазового университета; филиал Омского государственного технического университета; филиал Московского социально-гуманитарного института; филиал Российского государственного социального университета.</w:t>
            </w:r>
          </w:p>
          <w:p w:rsidR="00A251EF" w:rsidRPr="00B61B98" w:rsidRDefault="00A251EF" w:rsidP="00645BF7">
            <w:pPr>
              <w:rPr>
                <w:rFonts w:eastAsia="MS Mincho"/>
                <w:lang w:eastAsia="ja-JP"/>
              </w:rPr>
            </w:pPr>
            <w:r w:rsidRPr="00B61B98">
              <w:rPr>
                <w:rFonts w:eastAsia="MS Mincho"/>
                <w:i/>
                <w:iCs/>
                <w:sz w:val="22"/>
                <w:szCs w:val="22"/>
                <w:u w:val="single"/>
                <w:lang w:eastAsia="ja-JP"/>
              </w:rPr>
              <w:t>г. Сургут</w:t>
            </w:r>
            <w:r w:rsidRPr="00B61B98">
              <w:rPr>
                <w:rFonts w:eastAsia="MS Mincho"/>
                <w:sz w:val="22"/>
                <w:szCs w:val="22"/>
                <w:lang w:eastAsia="ja-JP"/>
              </w:rPr>
              <w:t>: Сургутский государственный педагогический университет; Сургутский государственный университет ХМАО – Югры; Сургутский институт мировой экономики и бизнеса «Планета»; Сургутский институт нефти и газа (филиал Тюменского государственного нефтегазового университета); консультационный пункт Уфимского государственного нефтяного технического университета; представительство Университета «Синергия»; Территориальный центр доступа к электронным информационно-образовательным ресурсам Российского нового университета (РосНОУ); представительство Московского Международного университета</w:t>
            </w:r>
          </w:p>
        </w:tc>
      </w:tr>
      <w:tr w:rsidR="00A251EF" w:rsidRPr="00B61B98">
        <w:trPr>
          <w:jc w:val="center"/>
        </w:trPr>
        <w:tc>
          <w:tcPr>
            <w:tcW w:w="510" w:type="dxa"/>
            <w:vAlign w:val="center"/>
          </w:tcPr>
          <w:p w:rsidR="00A251EF" w:rsidRPr="00B8176D" w:rsidRDefault="00A251EF" w:rsidP="006C0416">
            <w:pPr>
              <w:pStyle w:val="ListParagraph"/>
              <w:numPr>
                <w:ilvl w:val="0"/>
                <w:numId w:val="69"/>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Профессионально-технические учебные заведения в ближайших населенных пунктах</w:t>
            </w:r>
          </w:p>
        </w:tc>
        <w:tc>
          <w:tcPr>
            <w:tcW w:w="6486" w:type="dxa"/>
          </w:tcPr>
          <w:p w:rsidR="00A251EF" w:rsidRPr="00B61B98" w:rsidRDefault="00A251EF" w:rsidP="00645BF7">
            <w:pPr>
              <w:rPr>
                <w:rFonts w:eastAsia="MS Mincho"/>
                <w:lang w:eastAsia="ja-JP"/>
              </w:rPr>
            </w:pPr>
            <w:r w:rsidRPr="00B61B98">
              <w:rPr>
                <w:rFonts w:eastAsia="MS Mincho"/>
                <w:i/>
                <w:iCs/>
                <w:sz w:val="22"/>
                <w:szCs w:val="22"/>
                <w:u w:val="single"/>
                <w:lang w:eastAsia="ja-JP"/>
              </w:rPr>
              <w:t>г. Пыть-Ях</w:t>
            </w:r>
            <w:r w:rsidRPr="00B61B98">
              <w:rPr>
                <w:rFonts w:eastAsia="MS Mincho"/>
                <w:sz w:val="22"/>
                <w:szCs w:val="22"/>
                <w:lang w:eastAsia="ja-JP"/>
              </w:rPr>
              <w:t xml:space="preserve">: Пыть-Яхский индустриальный колледж (филиал) Югорского государственного университета; </w:t>
            </w:r>
          </w:p>
          <w:p w:rsidR="00A251EF" w:rsidRPr="00B61B98" w:rsidRDefault="00A251EF" w:rsidP="00645BF7">
            <w:pPr>
              <w:rPr>
                <w:rFonts w:eastAsia="MS Mincho"/>
                <w:lang w:eastAsia="ja-JP"/>
              </w:rPr>
            </w:pPr>
            <w:r w:rsidRPr="00B61B98">
              <w:rPr>
                <w:rFonts w:eastAsia="MS Mincho"/>
                <w:i/>
                <w:iCs/>
                <w:sz w:val="22"/>
                <w:szCs w:val="22"/>
                <w:u w:val="single"/>
                <w:lang w:eastAsia="ja-JP"/>
              </w:rPr>
              <w:t>г. Нефтеюганск</w:t>
            </w:r>
            <w:r w:rsidRPr="00B61B98">
              <w:rPr>
                <w:rFonts w:eastAsia="MS Mincho"/>
                <w:sz w:val="22"/>
                <w:szCs w:val="22"/>
                <w:lang w:eastAsia="ja-JP"/>
              </w:rPr>
              <w:t xml:space="preserve">: Нефтеюганский индустриальный колледж (филиал) Югорского государственного университета; </w:t>
            </w:r>
          </w:p>
          <w:p w:rsidR="00A251EF" w:rsidRPr="00B61B98" w:rsidRDefault="00A251EF" w:rsidP="00645BF7">
            <w:pPr>
              <w:rPr>
                <w:rFonts w:eastAsia="MS Mincho"/>
                <w:lang w:eastAsia="ja-JP"/>
              </w:rPr>
            </w:pPr>
            <w:r w:rsidRPr="00B61B98">
              <w:rPr>
                <w:rFonts w:eastAsia="MS Mincho"/>
                <w:i/>
                <w:iCs/>
                <w:sz w:val="22"/>
                <w:szCs w:val="22"/>
                <w:u w:val="single"/>
                <w:lang w:eastAsia="ja-JP"/>
              </w:rPr>
              <w:t>г. Сургут</w:t>
            </w:r>
            <w:r w:rsidRPr="00B61B98">
              <w:rPr>
                <w:rFonts w:eastAsia="MS Mincho"/>
                <w:sz w:val="22"/>
                <w:szCs w:val="22"/>
                <w:lang w:eastAsia="ja-JP"/>
              </w:rPr>
              <w:t>: Сургутский нефтяной техникум (филиал) Югорского государственного университета; Сургутский финансово-экономический колледж - филиал Финансового университета при Правительстве Российской Федерации; Сургутский политехнический колледж; Московский колледж среднего профтехобразования № 177, филиал; Сургутский колледж предпринимательства, ЧПОУ; филиал Златоустовского техникума технологий и экономики.</w:t>
            </w:r>
          </w:p>
        </w:tc>
      </w:tr>
    </w:tbl>
    <w:p w:rsidR="00A251EF" w:rsidRPr="00B61B98" w:rsidRDefault="00A251EF" w:rsidP="006C0416">
      <w:pPr>
        <w:pStyle w:val="Heading1"/>
        <w:numPr>
          <w:ilvl w:val="0"/>
          <w:numId w:val="26"/>
        </w:numPr>
        <w:spacing w:before="120"/>
        <w:ind w:left="284" w:hanging="284"/>
        <w:rPr>
          <w:rFonts w:eastAsia="MS Mincho"/>
          <w:caps w:val="0"/>
          <w:sz w:val="24"/>
          <w:szCs w:val="24"/>
          <w:lang w:eastAsia="ja-JP"/>
        </w:rPr>
      </w:pPr>
      <w:bookmarkStart w:id="43" w:name="_Toc528143722"/>
      <w:bookmarkStart w:id="44" w:name="_Toc531642747"/>
      <w:r w:rsidRPr="00B61B98">
        <w:rPr>
          <w:rFonts w:eastAsia="MS Mincho"/>
          <w:caps w:val="0"/>
          <w:sz w:val="24"/>
          <w:szCs w:val="24"/>
          <w:lang w:eastAsia="ja-JP"/>
        </w:rPr>
        <w:t>Паспорт инвестиционной площадки № 5 (лесопромышленное производство)</w:t>
      </w:r>
      <w:bookmarkEnd w:id="43"/>
      <w:bookmarkEnd w:id="44"/>
    </w:p>
    <w:p w:rsidR="00A251EF" w:rsidRPr="00F169F6" w:rsidRDefault="00A251EF" w:rsidP="00900660">
      <w:pPr>
        <w:jc w:val="center"/>
        <w:rPr>
          <w:rFonts w:eastAsia="MS Mincho"/>
          <w:b/>
          <w:bCs/>
          <w:lang w:eastAsia="ja-JP"/>
        </w:rPr>
      </w:pPr>
      <w:r w:rsidRPr="00787C36">
        <w:rPr>
          <w:rFonts w:eastAsia="MS Mincho"/>
          <w:b/>
          <w:bCs/>
          <w:noProof/>
        </w:rPr>
        <w:pict>
          <v:shape id="Рисунок 12" o:spid="_x0000_i1031" type="#_x0000_t75" style="width:474.75pt;height:266.25pt;visibility:visible">
            <v:imagedata r:id="rId18" o:title=""/>
          </v:shape>
        </w:pict>
      </w:r>
    </w:p>
    <w:p w:rsidR="00A251EF" w:rsidRPr="00F169F6" w:rsidRDefault="00A251EF" w:rsidP="007D0D2A">
      <w:pPr>
        <w:spacing w:before="120" w:after="120"/>
        <w:jc w:val="center"/>
        <w:rPr>
          <w:rFonts w:eastAsia="MS Mincho"/>
          <w:b/>
          <w:bCs/>
          <w:u w:val="single"/>
          <w:lang w:eastAsia="ja-JP"/>
        </w:rPr>
      </w:pPr>
      <w:r w:rsidRPr="00F169F6">
        <w:rPr>
          <w:rFonts w:eastAsia="MS Mincho"/>
          <w:b/>
          <w:bCs/>
          <w:u w:val="single"/>
          <w:lang w:eastAsia="ja-JP"/>
        </w:rPr>
        <w:t xml:space="preserve">Общая информация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Наименование объекта</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Инвестиционная площадка в сфере развития лесопромышленного комплекса (Лесозаготовительное складское предприятие)</w:t>
            </w:r>
            <w:r w:rsidRPr="00B61B98">
              <w:rPr>
                <w:rStyle w:val="FootnoteReference"/>
                <w:rFonts w:eastAsia="MS Mincho"/>
                <w:sz w:val="22"/>
                <w:szCs w:val="22"/>
                <w:lang w:eastAsia="ja-JP"/>
              </w:rPr>
              <w:footnoteReference w:id="49"/>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7D0D2A">
            <w:pPr>
              <w:rPr>
                <w:rFonts w:eastAsia="MS Mincho"/>
                <w:lang w:eastAsia="ja-JP"/>
              </w:rPr>
            </w:pPr>
            <w:r w:rsidRPr="00B61B98">
              <w:rPr>
                <w:rFonts w:eastAsia="MS Mincho"/>
                <w:sz w:val="22"/>
                <w:szCs w:val="22"/>
                <w:lang w:eastAsia="ja-JP"/>
              </w:rPr>
              <w:t>Местонахождение</w:t>
            </w:r>
          </w:p>
        </w:tc>
        <w:tc>
          <w:tcPr>
            <w:tcW w:w="6486" w:type="dxa"/>
            <w:vAlign w:val="center"/>
          </w:tcPr>
          <w:p w:rsidR="00A251EF" w:rsidRPr="00B61B98" w:rsidRDefault="00A251EF" w:rsidP="007D0D2A">
            <w:pPr>
              <w:rPr>
                <w:rFonts w:eastAsia="MS Mincho"/>
                <w:lang w:eastAsia="ja-JP"/>
              </w:rPr>
            </w:pPr>
            <w:r w:rsidRPr="00B61B98">
              <w:rPr>
                <w:rFonts w:eastAsia="MS Mincho"/>
                <w:sz w:val="22"/>
                <w:szCs w:val="22"/>
                <w:lang w:eastAsia="ja-JP"/>
              </w:rPr>
              <w:t>Сельское поселение Сингапай (западнее с. Чеускино)</w:t>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Кадастровый номер</w:t>
            </w:r>
            <w:r w:rsidRPr="00B61B98">
              <w:rPr>
                <w:rStyle w:val="FootnoteReference"/>
                <w:rFonts w:eastAsia="MS Mincho"/>
                <w:sz w:val="22"/>
                <w:szCs w:val="22"/>
                <w:lang w:eastAsia="ja-JP"/>
              </w:rPr>
              <w:footnoteReference w:id="50"/>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Нет</w:t>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Координаты расположения инвестиционной площадки (в системе координат WGS-84)</w:t>
            </w:r>
          </w:p>
        </w:tc>
        <w:tc>
          <w:tcPr>
            <w:tcW w:w="6486" w:type="dxa"/>
            <w:vAlign w:val="center"/>
          </w:tcPr>
          <w:tbl>
            <w:tblPr>
              <w:tblW w:w="3402" w:type="dxa"/>
              <w:jc w:val="center"/>
              <w:tblBorders>
                <w:insideH w:val="single" w:sz="4" w:space="0" w:color="auto"/>
                <w:insideV w:val="single" w:sz="4" w:space="0" w:color="auto"/>
              </w:tblBorders>
              <w:tblLayout w:type="fixed"/>
              <w:tblLook w:val="00A0"/>
            </w:tblPr>
            <w:tblGrid>
              <w:gridCol w:w="1701"/>
              <w:gridCol w:w="1701"/>
            </w:tblGrid>
            <w:tr w:rsidR="00A251EF" w:rsidRPr="00B61B98">
              <w:trPr>
                <w:trHeight w:val="170"/>
                <w:tblHeader/>
                <w:jc w:val="center"/>
              </w:trPr>
              <w:tc>
                <w:tcPr>
                  <w:tcW w:w="1701" w:type="dxa"/>
                  <w:tcBorders>
                    <w:bottom w:val="single" w:sz="4" w:space="0" w:color="auto"/>
                    <w:right w:val="single" w:sz="4" w:space="0" w:color="auto"/>
                  </w:tcBorders>
                  <w:noWrap/>
                  <w:vAlign w:val="center"/>
                </w:tcPr>
                <w:p w:rsidR="00A251EF" w:rsidRPr="00B61B98" w:rsidRDefault="00A251EF" w:rsidP="007D0D2A">
                  <w:pPr>
                    <w:jc w:val="center"/>
                    <w:rPr>
                      <w:color w:val="000000"/>
                    </w:rPr>
                  </w:pPr>
                  <w:r w:rsidRPr="00B61B98">
                    <w:rPr>
                      <w:color w:val="000000"/>
                      <w:sz w:val="22"/>
                      <w:szCs w:val="22"/>
                    </w:rPr>
                    <w:t>долгота</w:t>
                  </w:r>
                </w:p>
              </w:tc>
              <w:tc>
                <w:tcPr>
                  <w:tcW w:w="1701" w:type="dxa"/>
                  <w:tcBorders>
                    <w:left w:val="single" w:sz="4" w:space="0" w:color="auto"/>
                    <w:bottom w:val="single" w:sz="4" w:space="0" w:color="auto"/>
                  </w:tcBorders>
                  <w:noWrap/>
                  <w:vAlign w:val="center"/>
                </w:tcPr>
                <w:p w:rsidR="00A251EF" w:rsidRPr="00B61B98" w:rsidRDefault="00A251EF" w:rsidP="007D0D2A">
                  <w:pPr>
                    <w:jc w:val="center"/>
                    <w:rPr>
                      <w:color w:val="000000"/>
                    </w:rPr>
                  </w:pPr>
                  <w:r w:rsidRPr="00B61B98">
                    <w:rPr>
                      <w:color w:val="000000"/>
                      <w:sz w:val="22"/>
                      <w:szCs w:val="22"/>
                    </w:rPr>
                    <w:t>широта</w:t>
                  </w:r>
                </w:p>
              </w:tc>
            </w:tr>
            <w:tr w:rsidR="00A251EF" w:rsidRPr="00B61B98">
              <w:trPr>
                <w:trHeight w:val="170"/>
                <w:jc w:val="center"/>
              </w:trPr>
              <w:tc>
                <w:tcPr>
                  <w:tcW w:w="1701" w:type="dxa"/>
                  <w:tcBorders>
                    <w:top w:val="single" w:sz="4" w:space="0" w:color="auto"/>
                    <w:bottom w:val="single" w:sz="4" w:space="0" w:color="auto"/>
                    <w:right w:val="single" w:sz="4" w:space="0" w:color="auto"/>
                  </w:tcBorders>
                  <w:noWrap/>
                </w:tcPr>
                <w:p w:rsidR="00A251EF" w:rsidRPr="00B61B98" w:rsidRDefault="00A251EF" w:rsidP="007D0D2A">
                  <w:pPr>
                    <w:jc w:val="center"/>
                    <w:rPr>
                      <w:color w:val="000000"/>
                    </w:rPr>
                  </w:pPr>
                  <w:r w:rsidRPr="00B61B98">
                    <w:rPr>
                      <w:color w:val="000000"/>
                      <w:sz w:val="22"/>
                      <w:szCs w:val="22"/>
                    </w:rPr>
                    <w:t>3520371.31</w:t>
                  </w:r>
                </w:p>
              </w:tc>
              <w:tc>
                <w:tcPr>
                  <w:tcW w:w="1701" w:type="dxa"/>
                  <w:tcBorders>
                    <w:top w:val="single" w:sz="4" w:space="0" w:color="auto"/>
                    <w:left w:val="single" w:sz="4" w:space="0" w:color="auto"/>
                    <w:bottom w:val="single" w:sz="4" w:space="0" w:color="auto"/>
                  </w:tcBorders>
                  <w:noWrap/>
                </w:tcPr>
                <w:p w:rsidR="00A251EF" w:rsidRPr="00B61B98" w:rsidRDefault="00A251EF" w:rsidP="007D0D2A">
                  <w:pPr>
                    <w:jc w:val="center"/>
                    <w:rPr>
                      <w:color w:val="000000"/>
                    </w:rPr>
                  </w:pPr>
                  <w:r w:rsidRPr="00B61B98">
                    <w:rPr>
                      <w:color w:val="000000"/>
                      <w:sz w:val="22"/>
                      <w:szCs w:val="22"/>
                    </w:rPr>
                    <w:t>968164.86</w:t>
                  </w:r>
                </w:p>
              </w:tc>
            </w:tr>
            <w:tr w:rsidR="00A251EF" w:rsidRPr="00B61B98">
              <w:trPr>
                <w:trHeight w:val="170"/>
                <w:jc w:val="center"/>
              </w:trPr>
              <w:tc>
                <w:tcPr>
                  <w:tcW w:w="1701" w:type="dxa"/>
                  <w:tcBorders>
                    <w:top w:val="single" w:sz="4" w:space="0" w:color="auto"/>
                    <w:bottom w:val="single" w:sz="4" w:space="0" w:color="auto"/>
                    <w:right w:val="single" w:sz="4" w:space="0" w:color="auto"/>
                  </w:tcBorders>
                  <w:noWrap/>
                </w:tcPr>
                <w:p w:rsidR="00A251EF" w:rsidRPr="00B61B98" w:rsidRDefault="00A251EF" w:rsidP="007D0D2A">
                  <w:pPr>
                    <w:jc w:val="center"/>
                    <w:rPr>
                      <w:color w:val="000000"/>
                    </w:rPr>
                  </w:pPr>
                  <w:r w:rsidRPr="00B61B98">
                    <w:rPr>
                      <w:color w:val="000000"/>
                      <w:sz w:val="22"/>
                      <w:szCs w:val="22"/>
                    </w:rPr>
                    <w:t>3520385.38</w:t>
                  </w:r>
                </w:p>
              </w:tc>
              <w:tc>
                <w:tcPr>
                  <w:tcW w:w="1701" w:type="dxa"/>
                  <w:tcBorders>
                    <w:top w:val="single" w:sz="4" w:space="0" w:color="auto"/>
                    <w:left w:val="single" w:sz="4" w:space="0" w:color="auto"/>
                    <w:bottom w:val="single" w:sz="4" w:space="0" w:color="auto"/>
                  </w:tcBorders>
                  <w:noWrap/>
                </w:tcPr>
                <w:p w:rsidR="00A251EF" w:rsidRPr="00B61B98" w:rsidRDefault="00A251EF" w:rsidP="007D0D2A">
                  <w:pPr>
                    <w:jc w:val="center"/>
                    <w:rPr>
                      <w:color w:val="000000"/>
                    </w:rPr>
                  </w:pPr>
                  <w:r w:rsidRPr="00B61B98">
                    <w:rPr>
                      <w:color w:val="000000"/>
                      <w:sz w:val="22"/>
                      <w:szCs w:val="22"/>
                    </w:rPr>
                    <w:t>968159.27</w:t>
                  </w:r>
                </w:p>
              </w:tc>
            </w:tr>
            <w:tr w:rsidR="00A251EF" w:rsidRPr="00B61B98">
              <w:trPr>
                <w:trHeight w:val="170"/>
                <w:jc w:val="center"/>
              </w:trPr>
              <w:tc>
                <w:tcPr>
                  <w:tcW w:w="1701" w:type="dxa"/>
                  <w:tcBorders>
                    <w:top w:val="single" w:sz="4" w:space="0" w:color="auto"/>
                    <w:bottom w:val="single" w:sz="4" w:space="0" w:color="auto"/>
                    <w:right w:val="single" w:sz="4" w:space="0" w:color="auto"/>
                  </w:tcBorders>
                  <w:noWrap/>
                </w:tcPr>
                <w:p w:rsidR="00A251EF" w:rsidRPr="00B61B98" w:rsidRDefault="00A251EF" w:rsidP="007D0D2A">
                  <w:pPr>
                    <w:jc w:val="center"/>
                    <w:rPr>
                      <w:color w:val="000000"/>
                    </w:rPr>
                  </w:pPr>
                  <w:r w:rsidRPr="00B61B98">
                    <w:rPr>
                      <w:color w:val="000000"/>
                      <w:sz w:val="22"/>
                      <w:szCs w:val="22"/>
                    </w:rPr>
                    <w:t>3520386.74</w:t>
                  </w:r>
                </w:p>
              </w:tc>
              <w:tc>
                <w:tcPr>
                  <w:tcW w:w="1701" w:type="dxa"/>
                  <w:tcBorders>
                    <w:top w:val="single" w:sz="4" w:space="0" w:color="auto"/>
                    <w:left w:val="single" w:sz="4" w:space="0" w:color="auto"/>
                    <w:bottom w:val="single" w:sz="4" w:space="0" w:color="auto"/>
                  </w:tcBorders>
                  <w:noWrap/>
                </w:tcPr>
                <w:p w:rsidR="00A251EF" w:rsidRPr="00B61B98" w:rsidRDefault="00A251EF" w:rsidP="007D0D2A">
                  <w:pPr>
                    <w:jc w:val="center"/>
                    <w:rPr>
                      <w:color w:val="000000"/>
                    </w:rPr>
                  </w:pPr>
                  <w:r w:rsidRPr="00B61B98">
                    <w:rPr>
                      <w:color w:val="000000"/>
                      <w:sz w:val="22"/>
                      <w:szCs w:val="22"/>
                    </w:rPr>
                    <w:t>968145.85</w:t>
                  </w:r>
                </w:p>
              </w:tc>
            </w:tr>
            <w:tr w:rsidR="00A251EF" w:rsidRPr="00B61B98">
              <w:trPr>
                <w:trHeight w:val="170"/>
                <w:jc w:val="center"/>
              </w:trPr>
              <w:tc>
                <w:tcPr>
                  <w:tcW w:w="1701" w:type="dxa"/>
                  <w:tcBorders>
                    <w:top w:val="single" w:sz="4" w:space="0" w:color="auto"/>
                    <w:bottom w:val="single" w:sz="4" w:space="0" w:color="auto"/>
                    <w:right w:val="single" w:sz="4" w:space="0" w:color="auto"/>
                  </w:tcBorders>
                  <w:noWrap/>
                </w:tcPr>
                <w:p w:rsidR="00A251EF" w:rsidRPr="00B61B98" w:rsidRDefault="00A251EF" w:rsidP="007D0D2A">
                  <w:pPr>
                    <w:jc w:val="center"/>
                    <w:rPr>
                      <w:color w:val="000000"/>
                    </w:rPr>
                  </w:pPr>
                  <w:r w:rsidRPr="00B61B98">
                    <w:rPr>
                      <w:color w:val="000000"/>
                      <w:sz w:val="22"/>
                      <w:szCs w:val="22"/>
                    </w:rPr>
                    <w:t>3520411.89</w:t>
                  </w:r>
                </w:p>
              </w:tc>
              <w:tc>
                <w:tcPr>
                  <w:tcW w:w="1701" w:type="dxa"/>
                  <w:tcBorders>
                    <w:top w:val="single" w:sz="4" w:space="0" w:color="auto"/>
                    <w:left w:val="single" w:sz="4" w:space="0" w:color="auto"/>
                    <w:bottom w:val="single" w:sz="4" w:space="0" w:color="auto"/>
                  </w:tcBorders>
                  <w:noWrap/>
                </w:tcPr>
                <w:p w:rsidR="00A251EF" w:rsidRPr="00B61B98" w:rsidRDefault="00A251EF" w:rsidP="007D0D2A">
                  <w:pPr>
                    <w:jc w:val="center"/>
                    <w:rPr>
                      <w:color w:val="000000"/>
                    </w:rPr>
                  </w:pPr>
                  <w:r w:rsidRPr="00B61B98">
                    <w:rPr>
                      <w:color w:val="000000"/>
                      <w:sz w:val="22"/>
                      <w:szCs w:val="22"/>
                    </w:rPr>
                    <w:t>968094.49</w:t>
                  </w:r>
                </w:p>
              </w:tc>
            </w:tr>
            <w:tr w:rsidR="00A251EF" w:rsidRPr="00B61B98">
              <w:trPr>
                <w:trHeight w:val="170"/>
                <w:jc w:val="center"/>
              </w:trPr>
              <w:tc>
                <w:tcPr>
                  <w:tcW w:w="1701" w:type="dxa"/>
                  <w:tcBorders>
                    <w:top w:val="single" w:sz="4" w:space="0" w:color="auto"/>
                    <w:bottom w:val="single" w:sz="4" w:space="0" w:color="auto"/>
                    <w:right w:val="single" w:sz="4" w:space="0" w:color="auto"/>
                  </w:tcBorders>
                  <w:noWrap/>
                </w:tcPr>
                <w:p w:rsidR="00A251EF" w:rsidRPr="00B61B98" w:rsidRDefault="00A251EF" w:rsidP="007D0D2A">
                  <w:pPr>
                    <w:jc w:val="center"/>
                    <w:rPr>
                      <w:color w:val="000000"/>
                    </w:rPr>
                  </w:pPr>
                  <w:r w:rsidRPr="00B61B98">
                    <w:rPr>
                      <w:color w:val="000000"/>
                      <w:sz w:val="22"/>
                      <w:szCs w:val="22"/>
                    </w:rPr>
                    <w:t>3520432.53</w:t>
                  </w:r>
                </w:p>
              </w:tc>
              <w:tc>
                <w:tcPr>
                  <w:tcW w:w="1701" w:type="dxa"/>
                  <w:tcBorders>
                    <w:top w:val="single" w:sz="4" w:space="0" w:color="auto"/>
                    <w:left w:val="single" w:sz="4" w:space="0" w:color="auto"/>
                    <w:bottom w:val="single" w:sz="4" w:space="0" w:color="auto"/>
                  </w:tcBorders>
                  <w:noWrap/>
                </w:tcPr>
                <w:p w:rsidR="00A251EF" w:rsidRPr="00B61B98" w:rsidRDefault="00A251EF" w:rsidP="007D0D2A">
                  <w:pPr>
                    <w:jc w:val="center"/>
                    <w:rPr>
                      <w:color w:val="000000"/>
                    </w:rPr>
                  </w:pPr>
                  <w:r w:rsidRPr="00B61B98">
                    <w:rPr>
                      <w:color w:val="000000"/>
                      <w:sz w:val="22"/>
                      <w:szCs w:val="22"/>
                    </w:rPr>
                    <w:t>968084.46</w:t>
                  </w:r>
                </w:p>
              </w:tc>
            </w:tr>
            <w:tr w:rsidR="00A251EF" w:rsidRPr="00B61B98">
              <w:trPr>
                <w:trHeight w:val="170"/>
                <w:jc w:val="center"/>
              </w:trPr>
              <w:tc>
                <w:tcPr>
                  <w:tcW w:w="1701" w:type="dxa"/>
                  <w:tcBorders>
                    <w:top w:val="single" w:sz="4" w:space="0" w:color="auto"/>
                    <w:bottom w:val="single" w:sz="4" w:space="0" w:color="auto"/>
                    <w:right w:val="single" w:sz="4" w:space="0" w:color="auto"/>
                  </w:tcBorders>
                  <w:noWrap/>
                </w:tcPr>
                <w:p w:rsidR="00A251EF" w:rsidRPr="00B61B98" w:rsidRDefault="00A251EF" w:rsidP="007D0D2A">
                  <w:pPr>
                    <w:jc w:val="center"/>
                    <w:rPr>
                      <w:color w:val="000000"/>
                    </w:rPr>
                  </w:pPr>
                  <w:r w:rsidRPr="00B61B98">
                    <w:rPr>
                      <w:color w:val="000000"/>
                      <w:sz w:val="22"/>
                      <w:szCs w:val="22"/>
                    </w:rPr>
                    <w:t>3520413.93</w:t>
                  </w:r>
                </w:p>
              </w:tc>
              <w:tc>
                <w:tcPr>
                  <w:tcW w:w="1701" w:type="dxa"/>
                  <w:tcBorders>
                    <w:top w:val="single" w:sz="4" w:space="0" w:color="auto"/>
                    <w:left w:val="single" w:sz="4" w:space="0" w:color="auto"/>
                    <w:bottom w:val="single" w:sz="4" w:space="0" w:color="auto"/>
                  </w:tcBorders>
                  <w:noWrap/>
                </w:tcPr>
                <w:p w:rsidR="00A251EF" w:rsidRPr="00B61B98" w:rsidRDefault="00A251EF" w:rsidP="007D0D2A">
                  <w:pPr>
                    <w:jc w:val="center"/>
                    <w:rPr>
                      <w:color w:val="000000"/>
                    </w:rPr>
                  </w:pPr>
                  <w:r w:rsidRPr="00B61B98">
                    <w:rPr>
                      <w:color w:val="000000"/>
                      <w:sz w:val="22"/>
                      <w:szCs w:val="22"/>
                    </w:rPr>
                    <w:t>968044.35</w:t>
                  </w:r>
                </w:p>
              </w:tc>
            </w:tr>
            <w:tr w:rsidR="00A251EF" w:rsidRPr="00B61B98">
              <w:trPr>
                <w:trHeight w:val="170"/>
                <w:jc w:val="center"/>
              </w:trPr>
              <w:tc>
                <w:tcPr>
                  <w:tcW w:w="1701" w:type="dxa"/>
                  <w:tcBorders>
                    <w:top w:val="single" w:sz="4" w:space="0" w:color="auto"/>
                    <w:bottom w:val="single" w:sz="4" w:space="0" w:color="auto"/>
                    <w:right w:val="single" w:sz="4" w:space="0" w:color="auto"/>
                  </w:tcBorders>
                  <w:noWrap/>
                </w:tcPr>
                <w:p w:rsidR="00A251EF" w:rsidRPr="00B61B98" w:rsidRDefault="00A251EF" w:rsidP="007D0D2A">
                  <w:pPr>
                    <w:jc w:val="center"/>
                    <w:rPr>
                      <w:color w:val="000000"/>
                    </w:rPr>
                  </w:pPr>
                  <w:r w:rsidRPr="00B61B98">
                    <w:rPr>
                      <w:color w:val="000000"/>
                      <w:sz w:val="22"/>
                      <w:szCs w:val="22"/>
                    </w:rPr>
                    <w:t>3520380.45</w:t>
                  </w:r>
                </w:p>
              </w:tc>
              <w:tc>
                <w:tcPr>
                  <w:tcW w:w="1701" w:type="dxa"/>
                  <w:tcBorders>
                    <w:top w:val="single" w:sz="4" w:space="0" w:color="auto"/>
                    <w:left w:val="single" w:sz="4" w:space="0" w:color="auto"/>
                    <w:bottom w:val="single" w:sz="4" w:space="0" w:color="auto"/>
                  </w:tcBorders>
                  <w:noWrap/>
                </w:tcPr>
                <w:p w:rsidR="00A251EF" w:rsidRPr="00B61B98" w:rsidRDefault="00A251EF" w:rsidP="007D0D2A">
                  <w:pPr>
                    <w:jc w:val="center"/>
                    <w:rPr>
                      <w:color w:val="000000"/>
                    </w:rPr>
                  </w:pPr>
                  <w:r w:rsidRPr="00B61B98">
                    <w:rPr>
                      <w:color w:val="000000"/>
                      <w:sz w:val="22"/>
                      <w:szCs w:val="22"/>
                    </w:rPr>
                    <w:t>968079.1</w:t>
                  </w:r>
                </w:p>
              </w:tc>
            </w:tr>
            <w:tr w:rsidR="00A251EF" w:rsidRPr="00B61B98">
              <w:trPr>
                <w:trHeight w:val="170"/>
                <w:jc w:val="center"/>
              </w:trPr>
              <w:tc>
                <w:tcPr>
                  <w:tcW w:w="1701" w:type="dxa"/>
                  <w:tcBorders>
                    <w:top w:val="single" w:sz="4" w:space="0" w:color="auto"/>
                    <w:bottom w:val="single" w:sz="4" w:space="0" w:color="auto"/>
                    <w:right w:val="single" w:sz="4" w:space="0" w:color="auto"/>
                  </w:tcBorders>
                  <w:noWrap/>
                </w:tcPr>
                <w:p w:rsidR="00A251EF" w:rsidRPr="00B61B98" w:rsidRDefault="00A251EF" w:rsidP="007D0D2A">
                  <w:pPr>
                    <w:jc w:val="center"/>
                    <w:rPr>
                      <w:color w:val="000000"/>
                    </w:rPr>
                  </w:pPr>
                  <w:r w:rsidRPr="00B61B98">
                    <w:rPr>
                      <w:color w:val="000000"/>
                      <w:sz w:val="22"/>
                      <w:szCs w:val="22"/>
                    </w:rPr>
                    <w:t>3520362.44</w:t>
                  </w:r>
                </w:p>
              </w:tc>
              <w:tc>
                <w:tcPr>
                  <w:tcW w:w="1701" w:type="dxa"/>
                  <w:tcBorders>
                    <w:top w:val="single" w:sz="4" w:space="0" w:color="auto"/>
                    <w:left w:val="single" w:sz="4" w:space="0" w:color="auto"/>
                    <w:bottom w:val="single" w:sz="4" w:space="0" w:color="auto"/>
                  </w:tcBorders>
                  <w:noWrap/>
                </w:tcPr>
                <w:p w:rsidR="00A251EF" w:rsidRPr="00B61B98" w:rsidRDefault="00A251EF" w:rsidP="007D0D2A">
                  <w:pPr>
                    <w:jc w:val="center"/>
                    <w:rPr>
                      <w:color w:val="000000"/>
                    </w:rPr>
                  </w:pPr>
                  <w:r w:rsidRPr="00B61B98">
                    <w:rPr>
                      <w:color w:val="000000"/>
                      <w:sz w:val="22"/>
                      <w:szCs w:val="22"/>
                    </w:rPr>
                    <w:t>968115.89</w:t>
                  </w:r>
                </w:p>
              </w:tc>
            </w:tr>
            <w:tr w:rsidR="00A251EF" w:rsidRPr="00B61B98">
              <w:trPr>
                <w:trHeight w:val="170"/>
                <w:jc w:val="center"/>
              </w:trPr>
              <w:tc>
                <w:tcPr>
                  <w:tcW w:w="1701" w:type="dxa"/>
                  <w:tcBorders>
                    <w:top w:val="single" w:sz="4" w:space="0" w:color="auto"/>
                    <w:right w:val="single" w:sz="4" w:space="0" w:color="auto"/>
                  </w:tcBorders>
                  <w:noWrap/>
                </w:tcPr>
                <w:p w:rsidR="00A251EF" w:rsidRPr="00B61B98" w:rsidRDefault="00A251EF" w:rsidP="007D0D2A">
                  <w:pPr>
                    <w:jc w:val="center"/>
                    <w:rPr>
                      <w:color w:val="000000"/>
                    </w:rPr>
                  </w:pPr>
                  <w:r w:rsidRPr="00B61B98">
                    <w:rPr>
                      <w:color w:val="000000"/>
                      <w:sz w:val="22"/>
                      <w:szCs w:val="22"/>
                    </w:rPr>
                    <w:t>3520360.21</w:t>
                  </w:r>
                </w:p>
              </w:tc>
              <w:tc>
                <w:tcPr>
                  <w:tcW w:w="1701" w:type="dxa"/>
                  <w:tcBorders>
                    <w:top w:val="single" w:sz="4" w:space="0" w:color="auto"/>
                    <w:left w:val="single" w:sz="4" w:space="0" w:color="auto"/>
                  </w:tcBorders>
                  <w:noWrap/>
                </w:tcPr>
                <w:p w:rsidR="00A251EF" w:rsidRPr="00B61B98" w:rsidRDefault="00A251EF" w:rsidP="007D0D2A">
                  <w:pPr>
                    <w:jc w:val="center"/>
                    <w:rPr>
                      <w:color w:val="000000"/>
                    </w:rPr>
                  </w:pPr>
                  <w:r w:rsidRPr="00B61B98">
                    <w:rPr>
                      <w:color w:val="000000"/>
                      <w:sz w:val="22"/>
                      <w:szCs w:val="22"/>
                    </w:rPr>
                    <w:t>968140.99</w:t>
                  </w:r>
                </w:p>
              </w:tc>
            </w:tr>
          </w:tbl>
          <w:p w:rsidR="00A251EF" w:rsidRPr="00B61B98" w:rsidRDefault="00A251EF" w:rsidP="00645BF7">
            <w:pPr>
              <w:rPr>
                <w:rFonts w:eastAsia="MS Mincho"/>
                <w:lang w:eastAsia="ja-JP"/>
              </w:rPr>
            </w:pP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Тип</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«Гринфилд» (greenfield)</w:t>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Категория земель, приоритетное использование</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Земли промышленности. Лесопромышленное производство</w:t>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Форма собственности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 xml:space="preserve">Муниципальная </w:t>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Владелец площадки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Администрация сельского поселения Сингапай</w:t>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Контактное лицо</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Коробейникова Екатерина Александровна, Главный специалист (по градостроительству) администрации сельского поселения Сингапай</w:t>
            </w:r>
          </w:p>
          <w:p w:rsidR="00A251EF" w:rsidRPr="00B61B98" w:rsidRDefault="00A251EF" w:rsidP="00645BF7">
            <w:pPr>
              <w:rPr>
                <w:rFonts w:eastAsia="MS Mincho"/>
                <w:lang w:eastAsia="ja-JP"/>
              </w:rPr>
            </w:pPr>
            <w:r w:rsidRPr="00B61B98">
              <w:rPr>
                <w:rFonts w:eastAsia="MS Mincho"/>
                <w:sz w:val="22"/>
                <w:szCs w:val="22"/>
                <w:lang w:eastAsia="ja-JP"/>
              </w:rPr>
              <w:t xml:space="preserve">628334, ул. Берёзовая, д.9, п. Сингапай, Нефтеюганский р-н, Ханты-Мансийский автономный округ – Югра, Тюменская обл., т.: 8 (3463) 291-498, </w:t>
            </w:r>
            <w:r w:rsidRPr="00B61B98">
              <w:rPr>
                <w:rFonts w:eastAsia="MS Mincho"/>
                <w:sz w:val="22"/>
                <w:szCs w:val="22"/>
                <w:lang w:val="en-US" w:eastAsia="ja-JP"/>
              </w:rPr>
              <w:t>e</w:t>
            </w:r>
            <w:r w:rsidRPr="00B61B98">
              <w:rPr>
                <w:rFonts w:eastAsia="MS Mincho"/>
                <w:sz w:val="22"/>
                <w:szCs w:val="22"/>
                <w:lang w:eastAsia="ja-JP"/>
              </w:rPr>
              <w:t>-</w:t>
            </w:r>
            <w:r w:rsidRPr="00B61B98">
              <w:rPr>
                <w:rFonts w:eastAsia="MS Mincho"/>
                <w:sz w:val="22"/>
                <w:szCs w:val="22"/>
                <w:lang w:val="en-US" w:eastAsia="ja-JP"/>
              </w:rPr>
              <w:t>mail</w:t>
            </w:r>
            <w:r w:rsidRPr="00B61B98">
              <w:rPr>
                <w:rFonts w:eastAsia="MS Mincho"/>
                <w:sz w:val="22"/>
                <w:szCs w:val="22"/>
                <w:lang w:eastAsia="ja-JP"/>
              </w:rPr>
              <w:t xml:space="preserve">: </w:t>
            </w:r>
            <w:r w:rsidRPr="00B61B98">
              <w:rPr>
                <w:rFonts w:eastAsia="MS Mincho"/>
                <w:sz w:val="22"/>
                <w:szCs w:val="22"/>
                <w:lang w:val="en-US" w:eastAsia="ja-JP"/>
              </w:rPr>
              <w:t>asingapai</w:t>
            </w:r>
            <w:r w:rsidRPr="00B61B98">
              <w:rPr>
                <w:rFonts w:eastAsia="MS Mincho"/>
                <w:sz w:val="22"/>
                <w:szCs w:val="22"/>
                <w:lang w:eastAsia="ja-JP"/>
              </w:rPr>
              <w:t>@</w:t>
            </w:r>
            <w:r w:rsidRPr="00B61B98">
              <w:rPr>
                <w:rFonts w:eastAsia="MS Mincho"/>
                <w:sz w:val="22"/>
                <w:szCs w:val="22"/>
                <w:lang w:val="en-US" w:eastAsia="ja-JP"/>
              </w:rPr>
              <w:t>mail</w:t>
            </w:r>
            <w:r w:rsidRPr="00B61B98">
              <w:rPr>
                <w:rFonts w:eastAsia="MS Mincho"/>
                <w:sz w:val="22"/>
                <w:szCs w:val="22"/>
                <w:lang w:eastAsia="ja-JP"/>
              </w:rPr>
              <w:t>.</w:t>
            </w:r>
            <w:r w:rsidRPr="00B61B98">
              <w:rPr>
                <w:rFonts w:eastAsia="MS Mincho"/>
                <w:sz w:val="22"/>
                <w:szCs w:val="22"/>
                <w:lang w:val="en-US" w:eastAsia="ja-JP"/>
              </w:rPr>
              <w:t>ru</w:t>
            </w:r>
            <w:r w:rsidRPr="00B61B98">
              <w:rPr>
                <w:rFonts w:eastAsia="MS Mincho"/>
                <w:sz w:val="22"/>
                <w:szCs w:val="22"/>
                <w:lang w:eastAsia="ja-JP"/>
              </w:rPr>
              <w:t>, сайт: http://admsingapaj.ru</w:t>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Информация о продаже</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Нет</w:t>
            </w:r>
          </w:p>
        </w:tc>
      </w:tr>
      <w:tr w:rsidR="00A251EF" w:rsidRPr="00B61B98">
        <w:trPr>
          <w:jc w:val="center"/>
        </w:trPr>
        <w:tc>
          <w:tcPr>
            <w:tcW w:w="510" w:type="dxa"/>
            <w:vAlign w:val="center"/>
          </w:tcPr>
          <w:p w:rsidR="00A251EF" w:rsidRPr="00B8176D" w:rsidRDefault="00A251EF" w:rsidP="006C0416">
            <w:pPr>
              <w:pStyle w:val="ListParagraph"/>
              <w:numPr>
                <w:ilvl w:val="0"/>
                <w:numId w:val="70"/>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Существующие строения на участке</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Нет</w:t>
            </w:r>
          </w:p>
        </w:tc>
      </w:tr>
    </w:tbl>
    <w:p w:rsidR="00A251EF" w:rsidRPr="00F169F6" w:rsidRDefault="00A251EF" w:rsidP="007D0D2A">
      <w:pPr>
        <w:spacing w:before="120" w:after="120"/>
        <w:jc w:val="center"/>
        <w:rPr>
          <w:rFonts w:eastAsia="MS Mincho"/>
          <w:b/>
          <w:bCs/>
          <w:u w:val="single"/>
          <w:lang w:eastAsia="ja-JP"/>
        </w:rPr>
      </w:pPr>
      <w:r w:rsidRPr="00F169F6">
        <w:rPr>
          <w:rFonts w:eastAsia="MS Mincho"/>
          <w:b/>
          <w:bCs/>
          <w:u w:val="single"/>
          <w:lang w:eastAsia="ja-JP"/>
        </w:rPr>
        <w:t>Транспортная доступность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до ближайшего населенного пункта</w:t>
            </w:r>
          </w:p>
        </w:tc>
        <w:tc>
          <w:tcPr>
            <w:tcW w:w="6486" w:type="dxa"/>
            <w:vAlign w:val="center"/>
          </w:tcPr>
          <w:p w:rsidR="00A251EF" w:rsidRPr="00B61B98" w:rsidRDefault="00A251EF" w:rsidP="00377A45">
            <w:pPr>
              <w:jc w:val="center"/>
              <w:rPr>
                <w:rFonts w:eastAsia="MS Mincho"/>
                <w:lang w:eastAsia="ja-JP"/>
              </w:rPr>
            </w:pPr>
          </w:p>
          <w:p w:rsidR="00A251EF" w:rsidRPr="00B61B98" w:rsidRDefault="00A251EF" w:rsidP="00377A45">
            <w:pPr>
              <w:jc w:val="center"/>
              <w:rPr>
                <w:rFonts w:eastAsia="MS Mincho"/>
                <w:lang w:eastAsia="ja-JP"/>
              </w:rPr>
            </w:pPr>
            <w:r w:rsidRPr="00B61B98">
              <w:rPr>
                <w:rFonts w:eastAsia="MS Mincho"/>
                <w:sz w:val="22"/>
                <w:szCs w:val="22"/>
                <w:lang w:eastAsia="ja-JP"/>
              </w:rPr>
              <w:t>0,1 км</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 xml:space="preserve">Примыкание к автомагистрали </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Нет</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Описание всех существующих автомобильных дорог ведущих к участку (тип покрытия, количество полос, ограничения для транспорта с точки зрения веса, высоты, давления, доступа)</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Автомобильная дорога общего пользования межмуниципального значения «Подъезд к с. Чеускино», соответствующая классу «обычная автомобильная дорога», IV категории, по 1 полосе (ширина полос движения не более 3 м, максимум продольных уклонов может достигать 6 %, минимальный радиус поворота 250 м. Максимальная осевая нагрузка – 6 т), асфальт.</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до дороги, если она не подходит вплотную к площадке, км</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0,6</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и описание ближайшей федеральной автомобильной дороги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В 22 км – автомобильная дорога общего пользования федерального значения – Р-404 «Тюмень – Тобольск – Ханты-Мансийск», категория IВ, по 2 полосы (могут двигаться автомобили с осевой нагрузкой до 10 т, полосы 3,75 м, максимальные уклоны ограничены 3-4 %, радиусы поворотов до 1200 м), асфальт.</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 xml:space="preserve">Железнодорожное сообщение </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Нет</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Доступность железнодорожной ветки к инвестиционной площадке</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Нет</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Возможность разгрузки (погрузки) железнодорожного тупика (тонн/год)</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Нет</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до аэропорта</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70 км (г. Сургут)</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до речного порта, мощность порта</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22 км (г. Нефтеюганск).</w:t>
            </w:r>
          </w:p>
        </w:tc>
      </w:tr>
      <w:tr w:rsidR="00A251EF" w:rsidRPr="00B61B98">
        <w:trPr>
          <w:jc w:val="center"/>
        </w:trPr>
        <w:tc>
          <w:tcPr>
            <w:tcW w:w="510" w:type="dxa"/>
            <w:vAlign w:val="center"/>
          </w:tcPr>
          <w:p w:rsidR="00A251EF" w:rsidRPr="00B8176D" w:rsidRDefault="00A251EF" w:rsidP="006C0416">
            <w:pPr>
              <w:pStyle w:val="ListParagraph"/>
              <w:numPr>
                <w:ilvl w:val="0"/>
                <w:numId w:val="6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Возможность разгрузки (погрузки) речного порта (тонн/год)</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От 600 тыс. Тонн в год. Более 40 барж грузоподъёмностью от 500 до 3000 тонн; 16 единиц буксирных теплоходов мощностью от 150 до 600 л.с.; 3 единицы плавучих кранов пр. Р-99 грузоподъёмностью 5 тонн; 2 единицы плавучих кранов пр. 81050 грузоподъёмностью 16 тонн; 1 портальный кран грузоподъёмностью 10/20 тонн, а также открытые складские площадки общей площадью около 4300 м</w:t>
            </w:r>
            <w:r w:rsidRPr="00B61B98">
              <w:rPr>
                <w:rFonts w:eastAsia="MS Mincho"/>
                <w:sz w:val="22"/>
                <w:szCs w:val="22"/>
                <w:vertAlign w:val="superscript"/>
                <w:lang w:eastAsia="ja-JP"/>
              </w:rPr>
              <w:t xml:space="preserve">3 </w:t>
            </w:r>
            <w:r w:rsidRPr="00B61B98">
              <w:rPr>
                <w:rFonts w:eastAsia="MS Mincho"/>
                <w:sz w:val="22"/>
                <w:szCs w:val="22"/>
                <w:lang w:eastAsia="ja-JP"/>
              </w:rPr>
              <w:t>(в г. Нефтеюганск).</w:t>
            </w:r>
          </w:p>
        </w:tc>
      </w:tr>
    </w:tbl>
    <w:p w:rsidR="00A251EF" w:rsidRPr="00F169F6" w:rsidRDefault="00A251EF" w:rsidP="007D0D2A">
      <w:pPr>
        <w:spacing w:before="120" w:after="120"/>
        <w:jc w:val="center"/>
        <w:rPr>
          <w:rFonts w:eastAsia="MS Mincho"/>
          <w:b/>
          <w:bCs/>
          <w:u w:val="single"/>
          <w:lang w:eastAsia="ja-JP"/>
        </w:rPr>
      </w:pPr>
      <w:r w:rsidRPr="00F169F6">
        <w:rPr>
          <w:rFonts w:eastAsia="MS Mincho"/>
          <w:b/>
          <w:bCs/>
          <w:u w:val="single"/>
          <w:lang w:eastAsia="ja-JP"/>
        </w:rPr>
        <w:t>Характеристики участка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DB3EF2">
            <w:pPr>
              <w:rPr>
                <w:rFonts w:eastAsia="MS Mincho"/>
                <w:lang w:eastAsia="ja-JP"/>
              </w:rPr>
            </w:pPr>
            <w:r w:rsidRPr="00B61B98">
              <w:rPr>
                <w:rFonts w:eastAsia="MS Mincho"/>
                <w:sz w:val="22"/>
                <w:szCs w:val="22"/>
                <w:lang w:eastAsia="ja-JP"/>
              </w:rPr>
              <w:t>Общая площадь</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0,38 га</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Размеры (длина, ширина</w:t>
            </w:r>
          </w:p>
          <w:p w:rsidR="00A251EF" w:rsidRPr="00B61B98" w:rsidRDefault="00A251EF" w:rsidP="00645BF7">
            <w:pPr>
              <w:rPr>
                <w:rFonts w:eastAsia="MS Mincho"/>
                <w:lang w:eastAsia="ja-JP"/>
              </w:rPr>
            </w:pPr>
            <w:r w:rsidRPr="00B61B98">
              <w:rPr>
                <w:rFonts w:eastAsia="MS Mincho"/>
                <w:sz w:val="22"/>
                <w:szCs w:val="22"/>
                <w:lang w:eastAsia="ja-JP"/>
              </w:rPr>
              <w:t>инвестиционной</w:t>
            </w:r>
          </w:p>
          <w:p w:rsidR="00A251EF" w:rsidRPr="00B61B98" w:rsidRDefault="00A251EF" w:rsidP="00645BF7">
            <w:pPr>
              <w:rPr>
                <w:rFonts w:eastAsia="MS Mincho"/>
                <w:lang w:eastAsia="ja-JP"/>
              </w:rPr>
            </w:pPr>
            <w:r w:rsidRPr="00B61B98">
              <w:rPr>
                <w:rFonts w:eastAsia="MS Mincho"/>
                <w:sz w:val="22"/>
                <w:szCs w:val="22"/>
                <w:lang w:eastAsia="ja-JP"/>
              </w:rPr>
              <w:t>площадки)</w:t>
            </w:r>
            <w:r w:rsidRPr="00B61B98">
              <w:rPr>
                <w:rStyle w:val="FootnoteReference"/>
                <w:rFonts w:eastAsia="MS Mincho"/>
                <w:sz w:val="22"/>
                <w:szCs w:val="22"/>
                <w:lang w:eastAsia="ja-JP"/>
              </w:rPr>
              <w:footnoteReference w:id="51"/>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80 × 47</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Возможность расширения</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Нет</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DB3EF2">
            <w:pPr>
              <w:rPr>
                <w:rFonts w:eastAsia="MS Mincho"/>
                <w:b/>
                <w:bCs/>
                <w:lang w:eastAsia="ja-JP"/>
              </w:rPr>
            </w:pPr>
            <w:r w:rsidRPr="00B61B98">
              <w:rPr>
                <w:rFonts w:eastAsia="MS Mincho"/>
                <w:sz w:val="22"/>
                <w:szCs w:val="22"/>
                <w:lang w:eastAsia="ja-JP"/>
              </w:rPr>
              <w:t>Площадь готовая к использованию</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0,38 га</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 xml:space="preserve">Наименование зоны </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Зона производственного использования</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до ближайших жилых домов, км</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0,2</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DB3EF2">
            <w:pPr>
              <w:rPr>
                <w:rFonts w:eastAsia="MS Mincho"/>
                <w:lang w:eastAsia="ja-JP"/>
              </w:rPr>
            </w:pPr>
            <w:r w:rsidRPr="00B61B98">
              <w:rPr>
                <w:rFonts w:eastAsia="MS Mincho"/>
                <w:sz w:val="22"/>
                <w:szCs w:val="22"/>
                <w:lang w:eastAsia="ja-JP"/>
              </w:rPr>
              <w:t>Ограничения использования участка (санитарно-защитная зона, водоохранная зона, зона охраны объектов культурного наследия, охранные зоны инженерных коммуникаций, иное)</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СЗЗ</w:t>
            </w:r>
            <w:r w:rsidRPr="00B61B98">
              <w:rPr>
                <w:rFonts w:eastAsia="MS Mincho"/>
                <w:sz w:val="22"/>
                <w:szCs w:val="22"/>
                <w:vertAlign w:val="superscript"/>
                <w:lang w:eastAsia="ja-JP"/>
              </w:rPr>
              <w:footnoteReference w:id="52"/>
            </w:r>
            <w:r w:rsidRPr="00B61B98">
              <w:rPr>
                <w:rFonts w:eastAsia="MS Mincho"/>
                <w:sz w:val="22"/>
                <w:szCs w:val="22"/>
                <w:lang w:eastAsia="ja-JP"/>
              </w:rPr>
              <w:t xml:space="preserve"> 100 м</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Рельеф, вид грунта</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Участок пологий, грунт неоднородный, пылевато-глинистый</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DB3EF2">
            <w:pPr>
              <w:rPr>
                <w:rFonts w:eastAsia="MS Mincho"/>
                <w:lang w:eastAsia="ja-JP"/>
              </w:rPr>
            </w:pPr>
            <w:r w:rsidRPr="00B61B98">
              <w:rPr>
                <w:rFonts w:eastAsia="MS Mincho"/>
                <w:sz w:val="22"/>
                <w:szCs w:val="22"/>
                <w:lang w:eastAsia="ja-JP"/>
              </w:rPr>
              <w:t>Цена реализации, рублей/м</w:t>
            </w:r>
            <w:r w:rsidRPr="00B61B98">
              <w:rPr>
                <w:rFonts w:eastAsia="MS Mincho"/>
                <w:sz w:val="22"/>
                <w:szCs w:val="22"/>
                <w:vertAlign w:val="superscript"/>
                <w:lang w:eastAsia="ja-JP"/>
              </w:rPr>
              <w:t>2</w:t>
            </w:r>
            <w:r w:rsidRPr="00B61B98">
              <w:rPr>
                <w:rFonts w:eastAsia="MS Mincho"/>
                <w:sz w:val="22"/>
                <w:szCs w:val="22"/>
                <w:lang w:eastAsia="ja-JP"/>
              </w:rPr>
              <w:t xml:space="preserve"> </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75,03</w:t>
            </w:r>
            <w:r w:rsidRPr="00B61B98">
              <w:rPr>
                <w:rStyle w:val="FootnoteReference"/>
                <w:rFonts w:eastAsia="MS Mincho"/>
                <w:sz w:val="22"/>
                <w:szCs w:val="22"/>
                <w:lang w:eastAsia="ja-JP"/>
              </w:rPr>
              <w:footnoteReference w:id="53"/>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DB3EF2">
            <w:pPr>
              <w:rPr>
                <w:rFonts w:eastAsia="MS Mincho"/>
                <w:lang w:eastAsia="ja-JP"/>
              </w:rPr>
            </w:pPr>
            <w:r w:rsidRPr="00B61B98">
              <w:rPr>
                <w:rFonts w:eastAsia="MS Mincho"/>
                <w:sz w:val="22"/>
                <w:szCs w:val="22"/>
                <w:lang w:eastAsia="ja-JP"/>
              </w:rPr>
              <w:t>Цена аренды участка, рублей в год/месяц</w:t>
            </w:r>
            <w:r w:rsidRPr="00B61B98">
              <w:rPr>
                <w:rStyle w:val="FootnoteReference"/>
                <w:rFonts w:eastAsia="MS Mincho"/>
                <w:sz w:val="22"/>
                <w:szCs w:val="22"/>
                <w:lang w:eastAsia="ja-JP"/>
              </w:rPr>
              <w:footnoteReference w:id="54"/>
            </w:r>
          </w:p>
        </w:tc>
        <w:tc>
          <w:tcPr>
            <w:tcW w:w="6486" w:type="dxa"/>
            <w:vAlign w:val="center"/>
          </w:tcPr>
          <w:p w:rsidR="00A251EF" w:rsidRPr="00B61B98" w:rsidRDefault="00A251EF" w:rsidP="00377A45">
            <w:pPr>
              <w:jc w:val="center"/>
              <w:rPr>
                <w:rFonts w:eastAsia="MS Mincho"/>
                <w:lang w:val="en-US" w:eastAsia="ja-JP"/>
              </w:rPr>
            </w:pPr>
            <w:r w:rsidRPr="00B61B98">
              <w:rPr>
                <w:rFonts w:eastAsia="MS Mincho"/>
                <w:sz w:val="22"/>
                <w:szCs w:val="22"/>
                <w:lang w:eastAsia="ja-JP"/>
              </w:rPr>
              <w:t>4 276,71 / 356,39</w:t>
            </w:r>
          </w:p>
        </w:tc>
      </w:tr>
      <w:tr w:rsidR="00A251EF" w:rsidRPr="00B61B98">
        <w:trPr>
          <w:jc w:val="center"/>
        </w:trPr>
        <w:tc>
          <w:tcPr>
            <w:tcW w:w="510" w:type="dxa"/>
            <w:vAlign w:val="center"/>
          </w:tcPr>
          <w:p w:rsidR="00A251EF" w:rsidRPr="00B8176D" w:rsidRDefault="00A251EF" w:rsidP="006C0416">
            <w:pPr>
              <w:pStyle w:val="ListParagraph"/>
              <w:numPr>
                <w:ilvl w:val="0"/>
                <w:numId w:val="6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Земельный налог, %</w:t>
            </w:r>
            <w:r w:rsidRPr="00B61B98">
              <w:rPr>
                <w:rStyle w:val="FootnoteReference"/>
                <w:rFonts w:eastAsia="MS Mincho"/>
                <w:sz w:val="22"/>
                <w:szCs w:val="22"/>
                <w:lang w:eastAsia="ja-JP"/>
              </w:rPr>
              <w:footnoteReference w:id="55"/>
            </w:r>
          </w:p>
        </w:tc>
        <w:tc>
          <w:tcPr>
            <w:tcW w:w="6486" w:type="dxa"/>
            <w:vAlign w:val="center"/>
          </w:tcPr>
          <w:p w:rsidR="00A251EF" w:rsidRPr="00B61B98" w:rsidRDefault="00A251EF" w:rsidP="00377A45">
            <w:pPr>
              <w:ind w:left="2832"/>
              <w:rPr>
                <w:rFonts w:eastAsia="MS Mincho"/>
                <w:lang w:eastAsia="ja-JP"/>
              </w:rPr>
            </w:pPr>
            <w:r w:rsidRPr="00B61B98">
              <w:rPr>
                <w:rFonts w:eastAsia="MS Mincho"/>
                <w:sz w:val="22"/>
                <w:szCs w:val="22"/>
                <w:lang w:eastAsia="ja-JP"/>
              </w:rPr>
              <w:t>1,5</w:t>
            </w:r>
          </w:p>
          <w:p w:rsidR="00A251EF" w:rsidRPr="00B61B98" w:rsidRDefault="00A251EF" w:rsidP="00645BF7">
            <w:pPr>
              <w:rPr>
                <w:rFonts w:eastAsia="MS Mincho"/>
                <w:lang w:eastAsia="ja-JP"/>
              </w:rPr>
            </w:pPr>
          </w:p>
          <w:p w:rsidR="00A251EF" w:rsidRPr="00B61B98" w:rsidRDefault="00A251EF" w:rsidP="00645BF7">
            <w:pPr>
              <w:rPr>
                <w:rFonts w:eastAsia="MS Mincho"/>
                <w:lang w:eastAsia="ja-JP"/>
              </w:rPr>
            </w:pPr>
            <w:r w:rsidRPr="00B61B98">
              <w:rPr>
                <w:rFonts w:eastAsia="MS Mincho"/>
                <w:sz w:val="22"/>
                <w:szCs w:val="22"/>
                <w:lang w:eastAsia="ja-JP"/>
              </w:rPr>
              <w:t>Льготы по земельному налогу: 100 % - субъектам малого (среднего) предпринимательства, реализующим инвестиционные проекты в размере не менее 10 млн. руб., в течение двух налоговых периодов с момента отражения произведённых капитальных вложений в бухгалтерском балансе налогоплательщика.</w:t>
            </w:r>
          </w:p>
          <w:p w:rsidR="00A251EF" w:rsidRPr="00B61B98" w:rsidRDefault="00A251EF" w:rsidP="00645BF7">
            <w:pPr>
              <w:rPr>
                <w:rFonts w:eastAsia="MS Mincho"/>
                <w:lang w:eastAsia="ja-JP"/>
              </w:rPr>
            </w:pPr>
            <w:r w:rsidRPr="00B61B98">
              <w:rPr>
                <w:rFonts w:eastAsia="MS Mincho"/>
                <w:sz w:val="22"/>
                <w:szCs w:val="22"/>
                <w:lang w:eastAsia="ja-JP"/>
              </w:rPr>
              <w:t>Льгота предоставляется в части земельных участков, занятых имуществом, созданным в результате реализации инвестиционного проекта.</w:t>
            </w:r>
          </w:p>
        </w:tc>
      </w:tr>
    </w:tbl>
    <w:p w:rsidR="00A251EF" w:rsidRPr="00F169F6" w:rsidRDefault="00A251EF" w:rsidP="007D0D2A">
      <w:pPr>
        <w:spacing w:before="120" w:after="120"/>
        <w:jc w:val="center"/>
        <w:rPr>
          <w:rFonts w:eastAsia="MS Mincho"/>
          <w:b/>
          <w:bCs/>
          <w:u w:val="single"/>
          <w:lang w:eastAsia="ja-JP"/>
        </w:rPr>
      </w:pPr>
      <w:r w:rsidRPr="00F169F6">
        <w:rPr>
          <w:rFonts w:eastAsia="MS Mincho"/>
          <w:b/>
          <w:bCs/>
          <w:u w:val="single"/>
          <w:lang w:eastAsia="ja-JP"/>
        </w:rPr>
        <w:t>Промышленные объекты</w:t>
      </w:r>
    </w:p>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3308"/>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3308"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1"/>
              </w:numPr>
              <w:spacing w:line="240" w:lineRule="auto"/>
              <w:ind w:left="414" w:hanging="357"/>
              <w:jc w:val="center"/>
              <w:rPr>
                <w:rFonts w:eastAsia="MS Mincho"/>
                <w:lang w:eastAsia="ja-JP"/>
              </w:rPr>
            </w:pPr>
          </w:p>
        </w:tc>
        <w:tc>
          <w:tcPr>
            <w:tcW w:w="3308" w:type="dxa"/>
            <w:vAlign w:val="center"/>
          </w:tcPr>
          <w:p w:rsidR="00A251EF" w:rsidRPr="00B61B98" w:rsidRDefault="00A251EF" w:rsidP="00DB3EF2">
            <w:pPr>
              <w:rPr>
                <w:rFonts w:eastAsia="MS Mincho"/>
                <w:lang w:eastAsia="ja-JP"/>
              </w:rPr>
            </w:pPr>
            <w:r w:rsidRPr="00B61B98">
              <w:rPr>
                <w:rFonts w:eastAsia="MS Mincho"/>
                <w:sz w:val="22"/>
                <w:szCs w:val="22"/>
                <w:lang w:eastAsia="ja-JP"/>
              </w:rPr>
              <w:t>Общая площадь промышленных и складских объектов</w:t>
            </w:r>
            <w:r w:rsidRPr="00B61B98">
              <w:rPr>
                <w:rStyle w:val="FootnoteReference"/>
                <w:rFonts w:eastAsia="MS Mincho"/>
                <w:sz w:val="22"/>
                <w:szCs w:val="22"/>
                <w:lang w:eastAsia="ja-JP"/>
              </w:rPr>
              <w:footnoteReference w:id="56"/>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7575 м</w:t>
            </w:r>
            <w:r w:rsidRPr="00B61B98">
              <w:rPr>
                <w:rFonts w:eastAsia="MS Mincho"/>
                <w:sz w:val="22"/>
                <w:szCs w:val="22"/>
                <w:vertAlign w:val="superscript"/>
                <w:lang w:eastAsia="ja-JP"/>
              </w:rPr>
              <w:t>2</w:t>
            </w:r>
          </w:p>
        </w:tc>
      </w:tr>
      <w:tr w:rsidR="00A251EF" w:rsidRPr="00B61B98">
        <w:trPr>
          <w:jc w:val="center"/>
        </w:trPr>
        <w:tc>
          <w:tcPr>
            <w:tcW w:w="510" w:type="dxa"/>
            <w:vAlign w:val="center"/>
          </w:tcPr>
          <w:p w:rsidR="00A251EF" w:rsidRPr="00B8176D" w:rsidRDefault="00A251EF" w:rsidP="006C0416">
            <w:pPr>
              <w:pStyle w:val="ListParagraph"/>
              <w:numPr>
                <w:ilvl w:val="0"/>
                <w:numId w:val="71"/>
              </w:numPr>
              <w:spacing w:line="240" w:lineRule="auto"/>
              <w:ind w:left="414" w:hanging="357"/>
              <w:jc w:val="center"/>
              <w:rPr>
                <w:rFonts w:eastAsia="MS Mincho"/>
                <w:lang w:eastAsia="ja-JP"/>
              </w:rPr>
            </w:pPr>
          </w:p>
        </w:tc>
        <w:tc>
          <w:tcPr>
            <w:tcW w:w="3308" w:type="dxa"/>
            <w:vAlign w:val="center"/>
          </w:tcPr>
          <w:p w:rsidR="00A251EF" w:rsidRPr="00B61B98" w:rsidRDefault="00A251EF" w:rsidP="00DB3EF2">
            <w:pPr>
              <w:rPr>
                <w:rFonts w:eastAsia="MS Mincho"/>
                <w:lang w:eastAsia="ja-JP"/>
              </w:rPr>
            </w:pPr>
            <w:r w:rsidRPr="00B61B98">
              <w:rPr>
                <w:rFonts w:eastAsia="MS Mincho"/>
                <w:sz w:val="22"/>
                <w:szCs w:val="22"/>
                <w:lang w:eastAsia="ja-JP"/>
              </w:rPr>
              <w:t>Доступная площадь промышленных и складских объектов</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7575 м</w:t>
            </w:r>
            <w:r w:rsidRPr="00B61B98">
              <w:rPr>
                <w:rFonts w:eastAsia="MS Mincho"/>
                <w:sz w:val="22"/>
                <w:szCs w:val="22"/>
                <w:vertAlign w:val="superscript"/>
                <w:lang w:eastAsia="ja-JP"/>
              </w:rPr>
              <w:t>2</w:t>
            </w:r>
          </w:p>
        </w:tc>
      </w:tr>
      <w:tr w:rsidR="00A251EF" w:rsidRPr="00B61B98">
        <w:trPr>
          <w:jc w:val="center"/>
        </w:trPr>
        <w:tc>
          <w:tcPr>
            <w:tcW w:w="510" w:type="dxa"/>
            <w:vAlign w:val="center"/>
          </w:tcPr>
          <w:p w:rsidR="00A251EF" w:rsidRPr="00B8176D" w:rsidRDefault="00A251EF" w:rsidP="006C0416">
            <w:pPr>
              <w:pStyle w:val="ListParagraph"/>
              <w:numPr>
                <w:ilvl w:val="0"/>
                <w:numId w:val="71"/>
              </w:numPr>
              <w:spacing w:line="240" w:lineRule="auto"/>
              <w:ind w:left="414" w:hanging="357"/>
              <w:jc w:val="center"/>
              <w:rPr>
                <w:rFonts w:eastAsia="MS Mincho"/>
                <w:lang w:eastAsia="ja-JP"/>
              </w:rPr>
            </w:pPr>
          </w:p>
        </w:tc>
        <w:tc>
          <w:tcPr>
            <w:tcW w:w="3308" w:type="dxa"/>
            <w:vAlign w:val="center"/>
          </w:tcPr>
          <w:p w:rsidR="00A251EF" w:rsidRPr="00B61B98" w:rsidRDefault="00A251EF" w:rsidP="00645BF7">
            <w:pPr>
              <w:rPr>
                <w:rFonts w:eastAsia="MS Mincho"/>
                <w:lang w:eastAsia="ja-JP"/>
              </w:rPr>
            </w:pPr>
            <w:r w:rsidRPr="00B61B98">
              <w:rPr>
                <w:rFonts w:eastAsia="MS Mincho"/>
                <w:sz w:val="22"/>
                <w:szCs w:val="22"/>
                <w:lang w:eastAsia="ja-JP"/>
              </w:rPr>
              <w:t>Цена аренды</w:t>
            </w:r>
          </w:p>
        </w:tc>
        <w:tc>
          <w:tcPr>
            <w:tcW w:w="6486" w:type="dxa"/>
            <w:vMerge w:val="restart"/>
            <w:vAlign w:val="center"/>
          </w:tcPr>
          <w:p w:rsidR="00A251EF" w:rsidRPr="00B61B98" w:rsidRDefault="00A251EF" w:rsidP="00645BF7">
            <w:pPr>
              <w:rPr>
                <w:rFonts w:eastAsia="MS Mincho"/>
                <w:lang w:eastAsia="ja-JP"/>
              </w:rPr>
            </w:pPr>
            <w:r w:rsidRPr="00B61B98">
              <w:rPr>
                <w:rFonts w:eastAsia="MS Mincho"/>
                <w:sz w:val="22"/>
                <w:szCs w:val="22"/>
                <w:lang w:eastAsia="ja-JP"/>
              </w:rPr>
              <w:t>Определяется согласно проектно-сметной документации объекта застройки</w:t>
            </w:r>
          </w:p>
        </w:tc>
      </w:tr>
      <w:tr w:rsidR="00A251EF" w:rsidRPr="00B61B98">
        <w:trPr>
          <w:jc w:val="center"/>
        </w:trPr>
        <w:tc>
          <w:tcPr>
            <w:tcW w:w="510" w:type="dxa"/>
            <w:vAlign w:val="center"/>
          </w:tcPr>
          <w:p w:rsidR="00A251EF" w:rsidRPr="00B8176D" w:rsidRDefault="00A251EF" w:rsidP="006C0416">
            <w:pPr>
              <w:pStyle w:val="ListParagraph"/>
              <w:numPr>
                <w:ilvl w:val="0"/>
                <w:numId w:val="71"/>
              </w:numPr>
              <w:spacing w:line="240" w:lineRule="auto"/>
              <w:ind w:left="414" w:hanging="357"/>
              <w:jc w:val="center"/>
              <w:rPr>
                <w:rFonts w:eastAsia="MS Mincho"/>
                <w:lang w:eastAsia="ja-JP"/>
              </w:rPr>
            </w:pPr>
          </w:p>
        </w:tc>
        <w:tc>
          <w:tcPr>
            <w:tcW w:w="3308" w:type="dxa"/>
            <w:vAlign w:val="center"/>
          </w:tcPr>
          <w:p w:rsidR="00A251EF" w:rsidRPr="00B61B98" w:rsidRDefault="00A251EF" w:rsidP="00645BF7">
            <w:pPr>
              <w:rPr>
                <w:rFonts w:eastAsia="MS Mincho"/>
                <w:lang w:eastAsia="ja-JP"/>
              </w:rPr>
            </w:pPr>
            <w:r w:rsidRPr="00B61B98">
              <w:rPr>
                <w:rFonts w:eastAsia="MS Mincho"/>
                <w:sz w:val="22"/>
                <w:szCs w:val="22"/>
                <w:lang w:eastAsia="ja-JP"/>
              </w:rPr>
              <w:t>Цена реализации</w:t>
            </w:r>
          </w:p>
        </w:tc>
        <w:tc>
          <w:tcPr>
            <w:tcW w:w="6486" w:type="dxa"/>
            <w:vMerge/>
          </w:tcPr>
          <w:p w:rsidR="00A251EF" w:rsidRPr="00B61B98" w:rsidRDefault="00A251EF" w:rsidP="00377A45">
            <w:pPr>
              <w:jc w:val="center"/>
              <w:rPr>
                <w:rFonts w:eastAsia="MS Mincho"/>
                <w:lang w:eastAsia="ja-JP"/>
              </w:rPr>
            </w:pPr>
          </w:p>
        </w:tc>
      </w:tr>
      <w:tr w:rsidR="00A251EF" w:rsidRPr="00B61B98">
        <w:trPr>
          <w:jc w:val="center"/>
        </w:trPr>
        <w:tc>
          <w:tcPr>
            <w:tcW w:w="510" w:type="dxa"/>
            <w:vAlign w:val="center"/>
          </w:tcPr>
          <w:p w:rsidR="00A251EF" w:rsidRPr="00B8176D" w:rsidRDefault="00A251EF" w:rsidP="006C0416">
            <w:pPr>
              <w:pStyle w:val="ListParagraph"/>
              <w:numPr>
                <w:ilvl w:val="0"/>
                <w:numId w:val="71"/>
              </w:numPr>
              <w:spacing w:line="240" w:lineRule="auto"/>
              <w:ind w:left="414" w:hanging="357"/>
              <w:jc w:val="center"/>
              <w:rPr>
                <w:rFonts w:eastAsia="MS Mincho"/>
                <w:lang w:eastAsia="ja-JP"/>
              </w:rPr>
            </w:pPr>
          </w:p>
        </w:tc>
        <w:tc>
          <w:tcPr>
            <w:tcW w:w="3308" w:type="dxa"/>
            <w:vAlign w:val="center"/>
          </w:tcPr>
          <w:p w:rsidR="00A251EF" w:rsidRPr="00B61B98" w:rsidRDefault="00A251EF" w:rsidP="00645BF7">
            <w:pPr>
              <w:rPr>
                <w:rFonts w:eastAsia="MS Mincho"/>
                <w:lang w:eastAsia="ja-JP"/>
              </w:rPr>
            </w:pPr>
            <w:r w:rsidRPr="00B61B98">
              <w:rPr>
                <w:rFonts w:eastAsia="MS Mincho"/>
                <w:sz w:val="22"/>
                <w:szCs w:val="22"/>
                <w:lang w:eastAsia="ja-JP"/>
              </w:rPr>
              <w:t>Налог на собственность</w:t>
            </w:r>
          </w:p>
        </w:tc>
        <w:tc>
          <w:tcPr>
            <w:tcW w:w="6486" w:type="dxa"/>
            <w:vMerge/>
          </w:tcPr>
          <w:p w:rsidR="00A251EF" w:rsidRPr="00B61B98" w:rsidRDefault="00A251EF" w:rsidP="00377A45">
            <w:pPr>
              <w:jc w:val="center"/>
              <w:rPr>
                <w:rFonts w:eastAsia="MS Mincho"/>
                <w:lang w:eastAsia="ja-JP"/>
              </w:rPr>
            </w:pPr>
          </w:p>
        </w:tc>
      </w:tr>
    </w:tbl>
    <w:p w:rsidR="00A251EF" w:rsidRPr="005C1B8B" w:rsidRDefault="00A251EF" w:rsidP="007D0D2A">
      <w:pPr>
        <w:spacing w:before="120" w:after="120"/>
        <w:jc w:val="center"/>
        <w:rPr>
          <w:rFonts w:eastAsia="MS Mincho"/>
          <w:b/>
          <w:bCs/>
          <w:u w:val="single"/>
          <w:lang w:eastAsia="ja-JP"/>
        </w:rPr>
      </w:pPr>
      <w:r w:rsidRPr="005C1B8B">
        <w:rPr>
          <w:rFonts w:eastAsia="MS Mincho"/>
          <w:b/>
          <w:bCs/>
          <w:u w:val="single"/>
          <w:lang w:eastAsia="ja-JP"/>
        </w:rPr>
        <w:t xml:space="preserve">Офисные помещения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Общая площадь офисных помещений</w:t>
            </w:r>
          </w:p>
        </w:tc>
        <w:tc>
          <w:tcPr>
            <w:tcW w:w="6486" w:type="dxa"/>
            <w:vMerge w:val="restart"/>
            <w:vAlign w:val="center"/>
          </w:tcPr>
          <w:p w:rsidR="00A251EF" w:rsidRPr="00B61B98" w:rsidRDefault="00A251EF" w:rsidP="00645BF7">
            <w:pPr>
              <w:rPr>
                <w:rFonts w:eastAsia="MS Mincho"/>
                <w:lang w:eastAsia="ja-JP"/>
              </w:rPr>
            </w:pPr>
            <w:r w:rsidRPr="00B61B98">
              <w:rPr>
                <w:rFonts w:eastAsia="MS Mincho"/>
                <w:sz w:val="22"/>
                <w:szCs w:val="22"/>
                <w:lang w:eastAsia="ja-JP"/>
              </w:rPr>
              <w:t>Определяется согласно проектно-сметной документации объекта застройки</w:t>
            </w:r>
          </w:p>
        </w:tc>
      </w:tr>
      <w:tr w:rsidR="00A251EF" w:rsidRPr="00B61B98">
        <w:trPr>
          <w:jc w:val="center"/>
        </w:trPr>
        <w:tc>
          <w:tcPr>
            <w:tcW w:w="510" w:type="dxa"/>
            <w:vAlign w:val="center"/>
          </w:tcPr>
          <w:p w:rsidR="00A251EF" w:rsidRPr="00B8176D" w:rsidRDefault="00A251EF" w:rsidP="006C0416">
            <w:pPr>
              <w:pStyle w:val="ListParagraph"/>
              <w:numPr>
                <w:ilvl w:val="0"/>
                <w:numId w:val="7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Доступная площадь офисных помещений</w:t>
            </w:r>
          </w:p>
        </w:tc>
        <w:tc>
          <w:tcPr>
            <w:tcW w:w="6486" w:type="dxa"/>
            <w:vMerge/>
          </w:tcPr>
          <w:p w:rsidR="00A251EF" w:rsidRPr="00B61B98" w:rsidRDefault="00A251EF" w:rsidP="00377A45">
            <w:pPr>
              <w:jc w:val="center"/>
              <w:rPr>
                <w:rFonts w:eastAsia="MS Mincho"/>
                <w:lang w:eastAsia="ja-JP"/>
              </w:rPr>
            </w:pPr>
          </w:p>
        </w:tc>
      </w:tr>
      <w:tr w:rsidR="00A251EF" w:rsidRPr="00B61B98">
        <w:trPr>
          <w:jc w:val="center"/>
        </w:trPr>
        <w:tc>
          <w:tcPr>
            <w:tcW w:w="510" w:type="dxa"/>
            <w:vAlign w:val="center"/>
          </w:tcPr>
          <w:p w:rsidR="00A251EF" w:rsidRPr="00B8176D" w:rsidRDefault="00A251EF" w:rsidP="006C0416">
            <w:pPr>
              <w:pStyle w:val="ListParagraph"/>
              <w:numPr>
                <w:ilvl w:val="0"/>
                <w:numId w:val="7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Цена аренды</w:t>
            </w:r>
          </w:p>
        </w:tc>
        <w:tc>
          <w:tcPr>
            <w:tcW w:w="6486" w:type="dxa"/>
            <w:vMerge/>
          </w:tcPr>
          <w:p w:rsidR="00A251EF" w:rsidRPr="00B61B98" w:rsidRDefault="00A251EF" w:rsidP="00377A45">
            <w:pPr>
              <w:jc w:val="center"/>
              <w:rPr>
                <w:rFonts w:eastAsia="MS Mincho"/>
                <w:lang w:eastAsia="ja-JP"/>
              </w:rPr>
            </w:pPr>
          </w:p>
        </w:tc>
      </w:tr>
      <w:tr w:rsidR="00A251EF" w:rsidRPr="00B61B98">
        <w:trPr>
          <w:jc w:val="center"/>
        </w:trPr>
        <w:tc>
          <w:tcPr>
            <w:tcW w:w="510" w:type="dxa"/>
            <w:vAlign w:val="center"/>
          </w:tcPr>
          <w:p w:rsidR="00A251EF" w:rsidRPr="00B8176D" w:rsidRDefault="00A251EF" w:rsidP="006C0416">
            <w:pPr>
              <w:pStyle w:val="ListParagraph"/>
              <w:numPr>
                <w:ilvl w:val="0"/>
                <w:numId w:val="72"/>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Цена реализации</w:t>
            </w:r>
          </w:p>
        </w:tc>
        <w:tc>
          <w:tcPr>
            <w:tcW w:w="6486" w:type="dxa"/>
            <w:vMerge/>
          </w:tcPr>
          <w:p w:rsidR="00A251EF" w:rsidRPr="00B61B98" w:rsidRDefault="00A251EF" w:rsidP="00377A45">
            <w:pPr>
              <w:jc w:val="center"/>
              <w:rPr>
                <w:rFonts w:eastAsia="MS Mincho"/>
                <w:lang w:eastAsia="ja-JP"/>
              </w:rPr>
            </w:pPr>
          </w:p>
        </w:tc>
      </w:tr>
    </w:tbl>
    <w:p w:rsidR="00A251EF" w:rsidRPr="00F169F6" w:rsidRDefault="00A251EF" w:rsidP="007D0D2A">
      <w:pPr>
        <w:spacing w:before="120" w:after="120"/>
        <w:jc w:val="center"/>
        <w:rPr>
          <w:rFonts w:eastAsia="MS Mincho"/>
          <w:b/>
          <w:bCs/>
          <w:u w:val="single"/>
          <w:lang w:eastAsia="ja-JP"/>
        </w:rPr>
      </w:pPr>
      <w:r w:rsidRPr="00F169F6">
        <w:rPr>
          <w:rFonts w:eastAsia="MS Mincho"/>
          <w:b/>
          <w:bCs/>
          <w:u w:val="single"/>
          <w:lang w:eastAsia="ja-JP"/>
        </w:rPr>
        <w:t>Электроснабжение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3"/>
              </w:numPr>
              <w:spacing w:line="240" w:lineRule="auto"/>
              <w:ind w:left="414" w:hanging="357"/>
              <w:jc w:val="center"/>
              <w:rPr>
                <w:rFonts w:eastAsia="MS Mincho"/>
                <w:lang w:eastAsia="ja-JP"/>
              </w:rPr>
            </w:pPr>
          </w:p>
        </w:tc>
        <w:tc>
          <w:tcPr>
            <w:tcW w:w="2640" w:type="dxa"/>
            <w:vAlign w:val="center"/>
          </w:tcPr>
          <w:p w:rsidR="00A251EF" w:rsidRPr="00B61B98" w:rsidRDefault="00A251EF" w:rsidP="00DB3EF2">
            <w:pPr>
              <w:rPr>
                <w:rFonts w:eastAsia="MS Mincho"/>
                <w:lang w:eastAsia="ja-JP"/>
              </w:rPr>
            </w:pPr>
            <w:r w:rsidRPr="00B61B98">
              <w:rPr>
                <w:rFonts w:eastAsia="MS Mincho"/>
                <w:sz w:val="22"/>
                <w:szCs w:val="22"/>
                <w:lang w:eastAsia="ja-JP"/>
              </w:rPr>
              <w:t>Электрическая мощность, кВт</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800</w:t>
            </w:r>
          </w:p>
        </w:tc>
      </w:tr>
      <w:tr w:rsidR="00A251EF" w:rsidRPr="00B61B98">
        <w:trPr>
          <w:jc w:val="center"/>
        </w:trPr>
        <w:tc>
          <w:tcPr>
            <w:tcW w:w="510" w:type="dxa"/>
            <w:vAlign w:val="center"/>
          </w:tcPr>
          <w:p w:rsidR="00A251EF" w:rsidRPr="00B8176D" w:rsidRDefault="00A251EF" w:rsidP="006C0416">
            <w:pPr>
              <w:pStyle w:val="ListParagraph"/>
              <w:numPr>
                <w:ilvl w:val="0"/>
                <w:numId w:val="7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Доступная ед. мощность, кВт</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по отдельному запросу на выдачу ТУ</w:t>
            </w:r>
          </w:p>
        </w:tc>
      </w:tr>
      <w:tr w:rsidR="00A251EF" w:rsidRPr="00B61B98">
        <w:trPr>
          <w:jc w:val="center"/>
        </w:trPr>
        <w:tc>
          <w:tcPr>
            <w:tcW w:w="510" w:type="dxa"/>
            <w:vAlign w:val="center"/>
          </w:tcPr>
          <w:p w:rsidR="00A251EF" w:rsidRPr="00B8176D" w:rsidRDefault="00A251EF" w:rsidP="006C0416">
            <w:pPr>
              <w:pStyle w:val="ListParagraph"/>
              <w:numPr>
                <w:ilvl w:val="0"/>
                <w:numId w:val="7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Цена присоединения к сети</w:t>
            </w:r>
            <w:r w:rsidRPr="00B61B98">
              <w:rPr>
                <w:rStyle w:val="FootnoteReference"/>
                <w:rFonts w:eastAsia="MS Mincho"/>
                <w:sz w:val="22"/>
                <w:szCs w:val="22"/>
                <w:lang w:eastAsia="ja-JP"/>
              </w:rPr>
              <w:footnoteReference w:id="57"/>
            </w:r>
            <w:r w:rsidRPr="00B61B98">
              <w:rPr>
                <w:rFonts w:eastAsia="MS Mincho"/>
                <w:sz w:val="22"/>
                <w:szCs w:val="22"/>
                <w:lang w:eastAsia="ja-JP"/>
              </w:rPr>
              <w:t>, млн. руб.</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7,1</w:t>
            </w:r>
          </w:p>
        </w:tc>
      </w:tr>
      <w:tr w:rsidR="00A251EF" w:rsidRPr="00B61B98">
        <w:trPr>
          <w:jc w:val="center"/>
        </w:trPr>
        <w:tc>
          <w:tcPr>
            <w:tcW w:w="510" w:type="dxa"/>
            <w:vAlign w:val="center"/>
          </w:tcPr>
          <w:p w:rsidR="00A251EF" w:rsidRPr="00B8176D" w:rsidRDefault="00A251EF" w:rsidP="006C0416">
            <w:pPr>
              <w:pStyle w:val="ListParagraph"/>
              <w:numPr>
                <w:ilvl w:val="0"/>
                <w:numId w:val="7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Стоимость электроэнергии, руб./кВт×ч</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3,26</w:t>
            </w:r>
            <w:r w:rsidRPr="00B61B98">
              <w:rPr>
                <w:rStyle w:val="FootnoteReference"/>
                <w:rFonts w:eastAsia="MS Mincho"/>
                <w:sz w:val="22"/>
                <w:szCs w:val="22"/>
                <w:lang w:eastAsia="ja-JP"/>
              </w:rPr>
              <w:footnoteReference w:id="58"/>
            </w:r>
          </w:p>
        </w:tc>
      </w:tr>
      <w:tr w:rsidR="00A251EF" w:rsidRPr="00B61B98">
        <w:trPr>
          <w:jc w:val="center"/>
        </w:trPr>
        <w:tc>
          <w:tcPr>
            <w:tcW w:w="510" w:type="dxa"/>
            <w:vAlign w:val="center"/>
          </w:tcPr>
          <w:p w:rsidR="00A251EF" w:rsidRPr="00B8176D" w:rsidRDefault="00A251EF" w:rsidP="006C0416">
            <w:pPr>
              <w:pStyle w:val="ListParagraph"/>
              <w:numPr>
                <w:ilvl w:val="0"/>
                <w:numId w:val="7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до точек подключения, км</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17,8</w:t>
            </w:r>
          </w:p>
        </w:tc>
      </w:tr>
      <w:tr w:rsidR="00A251EF" w:rsidRPr="00B61B98">
        <w:trPr>
          <w:jc w:val="center"/>
        </w:trPr>
        <w:tc>
          <w:tcPr>
            <w:tcW w:w="510" w:type="dxa"/>
            <w:vAlign w:val="center"/>
          </w:tcPr>
          <w:p w:rsidR="00A251EF" w:rsidRPr="00B8176D" w:rsidRDefault="00A251EF" w:rsidP="006C0416">
            <w:pPr>
              <w:pStyle w:val="ListParagraph"/>
              <w:numPr>
                <w:ilvl w:val="0"/>
                <w:numId w:val="73"/>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Поставщики услуг (с указанием контактной информации)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АО «Городские электрические сети» – Пойковские электрические сети. Контакт: р.п. Пойковский, Промышленная зона, д. 51А, пом. 2, тел.: 8 (3463) 316-219, E-mail: tso_pes@mail.ru</w:t>
            </w:r>
          </w:p>
        </w:tc>
      </w:tr>
    </w:tbl>
    <w:p w:rsidR="00A251EF" w:rsidRPr="00F169F6" w:rsidRDefault="00A251EF" w:rsidP="007D0D2A">
      <w:pPr>
        <w:spacing w:before="120" w:after="120"/>
        <w:jc w:val="center"/>
        <w:rPr>
          <w:rFonts w:eastAsia="MS Mincho"/>
          <w:b/>
          <w:bCs/>
          <w:u w:val="single"/>
          <w:lang w:eastAsia="ja-JP"/>
        </w:rPr>
      </w:pPr>
      <w:r w:rsidRPr="00F169F6">
        <w:rPr>
          <w:rFonts w:eastAsia="MS Mincho"/>
          <w:b/>
          <w:bCs/>
          <w:u w:val="single"/>
          <w:lang w:eastAsia="ja-JP"/>
        </w:rPr>
        <w:t>Газоснабжение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4"/>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Объём газоснабжения, м</w:t>
            </w:r>
            <w:r w:rsidRPr="00B61B98">
              <w:rPr>
                <w:rFonts w:eastAsia="MS Mincho"/>
                <w:sz w:val="22"/>
                <w:szCs w:val="22"/>
                <w:vertAlign w:val="superscript"/>
                <w:lang w:eastAsia="ja-JP"/>
              </w:rPr>
              <w:t>3</w:t>
            </w:r>
            <w:r w:rsidRPr="00B61B98">
              <w:rPr>
                <w:rFonts w:eastAsia="MS Mincho"/>
                <w:sz w:val="22"/>
                <w:szCs w:val="22"/>
                <w:lang w:eastAsia="ja-JP"/>
              </w:rPr>
              <w:t>/ч (вид газа)</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для предлагаемого проекта не применяется</w:t>
            </w:r>
          </w:p>
        </w:tc>
      </w:tr>
      <w:tr w:rsidR="00A251EF" w:rsidRPr="00B61B98">
        <w:trPr>
          <w:jc w:val="center"/>
        </w:trPr>
        <w:tc>
          <w:tcPr>
            <w:tcW w:w="510" w:type="dxa"/>
            <w:vAlign w:val="center"/>
          </w:tcPr>
          <w:p w:rsidR="00A251EF" w:rsidRPr="00B8176D" w:rsidRDefault="00A251EF" w:rsidP="006C0416">
            <w:pPr>
              <w:pStyle w:val="ListParagraph"/>
              <w:numPr>
                <w:ilvl w:val="0"/>
                <w:numId w:val="74"/>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Доступный объём газоснабжения, м</w:t>
            </w:r>
            <w:r w:rsidRPr="00B61B98">
              <w:rPr>
                <w:rFonts w:eastAsia="MS Mincho"/>
                <w:sz w:val="22"/>
                <w:szCs w:val="22"/>
                <w:vertAlign w:val="superscript"/>
                <w:lang w:eastAsia="ja-JP"/>
              </w:rPr>
              <w:t>3</w:t>
            </w:r>
            <w:r w:rsidRPr="00B61B98">
              <w:rPr>
                <w:rFonts w:eastAsia="MS Mincho"/>
                <w:sz w:val="22"/>
                <w:szCs w:val="22"/>
                <w:lang w:eastAsia="ja-JP"/>
              </w:rPr>
              <w:t>/год</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46400</w:t>
            </w:r>
          </w:p>
        </w:tc>
      </w:tr>
      <w:tr w:rsidR="00A251EF" w:rsidRPr="00B61B98">
        <w:trPr>
          <w:jc w:val="center"/>
        </w:trPr>
        <w:tc>
          <w:tcPr>
            <w:tcW w:w="510" w:type="dxa"/>
            <w:vAlign w:val="center"/>
          </w:tcPr>
          <w:p w:rsidR="00A251EF" w:rsidRPr="00B8176D" w:rsidRDefault="00A251EF" w:rsidP="006C0416">
            <w:pPr>
              <w:pStyle w:val="ListParagraph"/>
              <w:numPr>
                <w:ilvl w:val="0"/>
                <w:numId w:val="74"/>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Цена присоединения к сети газоснабжения млн. руб.</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39,9</w:t>
            </w:r>
          </w:p>
        </w:tc>
      </w:tr>
      <w:tr w:rsidR="00A251EF" w:rsidRPr="00B61B98">
        <w:trPr>
          <w:jc w:val="center"/>
        </w:trPr>
        <w:tc>
          <w:tcPr>
            <w:tcW w:w="510" w:type="dxa"/>
            <w:vAlign w:val="center"/>
          </w:tcPr>
          <w:p w:rsidR="00A251EF" w:rsidRPr="00B8176D" w:rsidRDefault="00A251EF" w:rsidP="006C0416">
            <w:pPr>
              <w:pStyle w:val="ListParagraph"/>
              <w:numPr>
                <w:ilvl w:val="0"/>
                <w:numId w:val="74"/>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до точек подключения, км</w:t>
            </w:r>
            <w:r w:rsidRPr="00B61B98">
              <w:rPr>
                <w:rStyle w:val="FootnoteReference"/>
                <w:rFonts w:eastAsia="MS Mincho"/>
                <w:sz w:val="22"/>
                <w:szCs w:val="22"/>
                <w:lang w:eastAsia="ja-JP"/>
              </w:rPr>
              <w:footnoteReference w:id="59"/>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14,8</w:t>
            </w:r>
          </w:p>
        </w:tc>
      </w:tr>
      <w:tr w:rsidR="00A251EF" w:rsidRPr="00B61B98">
        <w:trPr>
          <w:jc w:val="center"/>
        </w:trPr>
        <w:tc>
          <w:tcPr>
            <w:tcW w:w="510" w:type="dxa"/>
            <w:vAlign w:val="center"/>
          </w:tcPr>
          <w:p w:rsidR="00A251EF" w:rsidRPr="00B8176D" w:rsidRDefault="00A251EF" w:rsidP="006C0416">
            <w:pPr>
              <w:pStyle w:val="ListParagraph"/>
              <w:numPr>
                <w:ilvl w:val="0"/>
                <w:numId w:val="74"/>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Поставщики услуг (с указанием контактной информации)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ООО «Газпром межрегионгаз Север». Контакт: г. Сургут, ул. Островского, 16, тел.: 8 (3462) 44-26-70, E-mail: kurnikova_EV@sever04.ru</w:t>
            </w:r>
          </w:p>
        </w:tc>
      </w:tr>
    </w:tbl>
    <w:p w:rsidR="00A251EF" w:rsidRPr="00F169F6" w:rsidRDefault="00A251EF" w:rsidP="007D0D2A">
      <w:pPr>
        <w:spacing w:before="120" w:after="120"/>
        <w:jc w:val="center"/>
        <w:rPr>
          <w:rFonts w:eastAsia="MS Mincho"/>
          <w:b/>
          <w:bCs/>
          <w:u w:val="single"/>
          <w:lang w:eastAsia="ja-JP"/>
        </w:rPr>
      </w:pPr>
      <w:r w:rsidRPr="00F169F6">
        <w:rPr>
          <w:rFonts w:eastAsia="MS Mincho"/>
          <w:b/>
          <w:bCs/>
          <w:u w:val="single"/>
          <w:lang w:eastAsia="ja-JP"/>
        </w:rPr>
        <w:t>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5"/>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Объем водоснабжения, м</w:t>
            </w:r>
            <w:r w:rsidRPr="00B61B98">
              <w:rPr>
                <w:rFonts w:eastAsia="MS Mincho"/>
                <w:sz w:val="22"/>
                <w:szCs w:val="22"/>
                <w:vertAlign w:val="superscript"/>
                <w:lang w:eastAsia="ja-JP"/>
              </w:rPr>
              <w:t>3</w:t>
            </w:r>
            <w:r w:rsidRPr="00B61B98">
              <w:rPr>
                <w:rFonts w:eastAsia="MS Mincho"/>
                <w:sz w:val="22"/>
                <w:szCs w:val="22"/>
                <w:lang w:eastAsia="ja-JP"/>
              </w:rPr>
              <w:t>/сут</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определить проектом</w:t>
            </w:r>
          </w:p>
        </w:tc>
      </w:tr>
      <w:tr w:rsidR="00A251EF" w:rsidRPr="00B61B98">
        <w:trPr>
          <w:jc w:val="center"/>
        </w:trPr>
        <w:tc>
          <w:tcPr>
            <w:tcW w:w="510" w:type="dxa"/>
            <w:vAlign w:val="center"/>
          </w:tcPr>
          <w:p w:rsidR="00A251EF" w:rsidRPr="00B8176D" w:rsidRDefault="00A251EF" w:rsidP="006C0416">
            <w:pPr>
              <w:pStyle w:val="ListParagraph"/>
              <w:numPr>
                <w:ilvl w:val="0"/>
                <w:numId w:val="75"/>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Доступный объем водоснабжения, м</w:t>
            </w:r>
            <w:r w:rsidRPr="00B61B98">
              <w:rPr>
                <w:rFonts w:eastAsia="MS Mincho"/>
                <w:sz w:val="22"/>
                <w:szCs w:val="22"/>
                <w:vertAlign w:val="superscript"/>
                <w:lang w:eastAsia="ja-JP"/>
              </w:rPr>
              <w:t>3</w:t>
            </w:r>
            <w:r w:rsidRPr="00B61B98">
              <w:rPr>
                <w:rFonts w:eastAsia="MS Mincho"/>
                <w:sz w:val="22"/>
                <w:szCs w:val="22"/>
                <w:lang w:eastAsia="ja-JP"/>
              </w:rPr>
              <w:t>/сут</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1500</w:t>
            </w:r>
          </w:p>
        </w:tc>
      </w:tr>
      <w:tr w:rsidR="00A251EF" w:rsidRPr="00B61B98">
        <w:trPr>
          <w:jc w:val="center"/>
        </w:trPr>
        <w:tc>
          <w:tcPr>
            <w:tcW w:w="510" w:type="dxa"/>
            <w:vAlign w:val="center"/>
          </w:tcPr>
          <w:p w:rsidR="00A251EF" w:rsidRPr="00B8176D" w:rsidRDefault="00A251EF" w:rsidP="006C0416">
            <w:pPr>
              <w:pStyle w:val="ListParagraph"/>
              <w:numPr>
                <w:ilvl w:val="0"/>
                <w:numId w:val="75"/>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Стоимость водоснабжения, руб./м</w:t>
            </w:r>
            <w:r w:rsidRPr="00B61B98">
              <w:rPr>
                <w:rFonts w:eastAsia="MS Mincho"/>
                <w:sz w:val="22"/>
                <w:szCs w:val="22"/>
                <w:vertAlign w:val="superscript"/>
                <w:lang w:eastAsia="ja-JP"/>
              </w:rPr>
              <w:t>3</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94,55</w:t>
            </w:r>
            <w:r w:rsidRPr="00B61B98">
              <w:rPr>
                <w:rStyle w:val="FootnoteReference"/>
                <w:rFonts w:eastAsia="MS Mincho"/>
                <w:sz w:val="22"/>
                <w:szCs w:val="22"/>
                <w:lang w:eastAsia="ja-JP"/>
              </w:rPr>
              <w:footnoteReference w:id="60"/>
            </w:r>
          </w:p>
        </w:tc>
      </w:tr>
      <w:tr w:rsidR="00A251EF" w:rsidRPr="00B61B98">
        <w:trPr>
          <w:jc w:val="center"/>
        </w:trPr>
        <w:tc>
          <w:tcPr>
            <w:tcW w:w="510" w:type="dxa"/>
            <w:vAlign w:val="center"/>
          </w:tcPr>
          <w:p w:rsidR="00A251EF" w:rsidRPr="00B8176D" w:rsidRDefault="00A251EF" w:rsidP="006C0416">
            <w:pPr>
              <w:pStyle w:val="ListParagraph"/>
              <w:numPr>
                <w:ilvl w:val="0"/>
                <w:numId w:val="75"/>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Цена присоединения к водопроводной сети, млн. руб.</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1,5</w:t>
            </w:r>
          </w:p>
        </w:tc>
      </w:tr>
      <w:tr w:rsidR="00A251EF" w:rsidRPr="00B61B98">
        <w:trPr>
          <w:jc w:val="center"/>
        </w:trPr>
        <w:tc>
          <w:tcPr>
            <w:tcW w:w="510" w:type="dxa"/>
            <w:vAlign w:val="center"/>
          </w:tcPr>
          <w:p w:rsidR="00A251EF" w:rsidRPr="00B8176D" w:rsidRDefault="00A251EF" w:rsidP="006C0416">
            <w:pPr>
              <w:pStyle w:val="ListParagraph"/>
              <w:numPr>
                <w:ilvl w:val="0"/>
                <w:numId w:val="75"/>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до точек подключения, км</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0,6</w:t>
            </w:r>
          </w:p>
        </w:tc>
      </w:tr>
      <w:tr w:rsidR="00A251EF" w:rsidRPr="00B61B98">
        <w:trPr>
          <w:jc w:val="center"/>
        </w:trPr>
        <w:tc>
          <w:tcPr>
            <w:tcW w:w="510" w:type="dxa"/>
            <w:vAlign w:val="center"/>
          </w:tcPr>
          <w:p w:rsidR="00A251EF" w:rsidRPr="00B8176D" w:rsidRDefault="00A251EF" w:rsidP="006C0416">
            <w:pPr>
              <w:pStyle w:val="ListParagraph"/>
              <w:numPr>
                <w:ilvl w:val="0"/>
                <w:numId w:val="75"/>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Поставщики услуг (с указанием контактной информации)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7D0D2A">
      <w:pPr>
        <w:spacing w:before="120" w:after="120"/>
        <w:jc w:val="center"/>
        <w:rPr>
          <w:rFonts w:eastAsia="MS Mincho"/>
          <w:b/>
          <w:bCs/>
          <w:u w:val="single"/>
          <w:lang w:eastAsia="ja-JP"/>
        </w:rPr>
      </w:pPr>
      <w:r>
        <w:rPr>
          <w:rFonts w:eastAsia="MS Mincho"/>
          <w:b/>
          <w:bCs/>
          <w:u w:val="single"/>
          <w:lang w:eastAsia="ja-JP"/>
        </w:rPr>
        <w:t>Отопление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6"/>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Цена присоединения к теплосети, млн. руб.</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1,5</w:t>
            </w:r>
          </w:p>
        </w:tc>
      </w:tr>
      <w:tr w:rsidR="00A251EF" w:rsidRPr="00B61B98">
        <w:trPr>
          <w:jc w:val="center"/>
        </w:trPr>
        <w:tc>
          <w:tcPr>
            <w:tcW w:w="510" w:type="dxa"/>
            <w:vAlign w:val="center"/>
          </w:tcPr>
          <w:p w:rsidR="00A251EF" w:rsidRPr="00B8176D" w:rsidRDefault="00A251EF" w:rsidP="006C0416">
            <w:pPr>
              <w:pStyle w:val="ListParagraph"/>
              <w:numPr>
                <w:ilvl w:val="0"/>
                <w:numId w:val="76"/>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Расстояние до точек подключения, км</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0,6</w:t>
            </w:r>
          </w:p>
        </w:tc>
      </w:tr>
      <w:tr w:rsidR="00A251EF" w:rsidRPr="00B61B98">
        <w:trPr>
          <w:jc w:val="center"/>
        </w:trPr>
        <w:tc>
          <w:tcPr>
            <w:tcW w:w="510" w:type="dxa"/>
            <w:vAlign w:val="center"/>
          </w:tcPr>
          <w:p w:rsidR="00A251EF" w:rsidRPr="00B8176D" w:rsidRDefault="00A251EF" w:rsidP="006C0416">
            <w:pPr>
              <w:pStyle w:val="ListParagraph"/>
              <w:numPr>
                <w:ilvl w:val="0"/>
                <w:numId w:val="76"/>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Поставщики услуг (с указанием контактной информации)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7D0D2A">
      <w:pPr>
        <w:spacing w:before="120" w:after="120"/>
        <w:jc w:val="center"/>
        <w:rPr>
          <w:rFonts w:eastAsia="MS Mincho"/>
          <w:b/>
          <w:bCs/>
          <w:u w:val="single"/>
          <w:lang w:eastAsia="ja-JP"/>
        </w:rPr>
      </w:pPr>
      <w:r w:rsidRPr="00F169F6">
        <w:rPr>
          <w:rFonts w:eastAsia="MS Mincho"/>
          <w:b/>
          <w:bCs/>
          <w:u w:val="single"/>
          <w:lang w:eastAsia="ja-JP"/>
        </w:rPr>
        <w:t>Водоотведение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7"/>
              </w:numPr>
              <w:spacing w:line="240" w:lineRule="auto"/>
              <w:ind w:left="414" w:hanging="357"/>
              <w:jc w:val="center"/>
              <w:rPr>
                <w:rFonts w:eastAsia="MS Mincho"/>
                <w:lang w:eastAsia="ja-JP"/>
              </w:rPr>
            </w:pPr>
          </w:p>
        </w:tc>
        <w:tc>
          <w:tcPr>
            <w:tcW w:w="2640" w:type="dxa"/>
            <w:vAlign w:val="center"/>
          </w:tcPr>
          <w:p w:rsidR="00A251EF" w:rsidRPr="00B61B98" w:rsidRDefault="00A251EF" w:rsidP="00DB3EF2">
            <w:pPr>
              <w:rPr>
                <w:rFonts w:eastAsia="MS Mincho"/>
                <w:lang w:eastAsia="ja-JP"/>
              </w:rPr>
            </w:pPr>
            <w:r w:rsidRPr="00B61B98">
              <w:rPr>
                <w:rFonts w:eastAsia="MS Mincho"/>
                <w:sz w:val="22"/>
                <w:szCs w:val="22"/>
                <w:lang w:eastAsia="ja-JP"/>
              </w:rPr>
              <w:t>Цена присоединения к канализационной сети, млн. руб.</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1,5</w:t>
            </w:r>
          </w:p>
        </w:tc>
      </w:tr>
      <w:tr w:rsidR="00A251EF" w:rsidRPr="00B61B98">
        <w:trPr>
          <w:jc w:val="center"/>
        </w:trPr>
        <w:tc>
          <w:tcPr>
            <w:tcW w:w="510" w:type="dxa"/>
            <w:vAlign w:val="center"/>
          </w:tcPr>
          <w:p w:rsidR="00A251EF" w:rsidRPr="00B8176D" w:rsidRDefault="00A251EF" w:rsidP="006C0416">
            <w:pPr>
              <w:pStyle w:val="ListParagraph"/>
              <w:numPr>
                <w:ilvl w:val="0"/>
                <w:numId w:val="77"/>
              </w:numPr>
              <w:spacing w:line="240" w:lineRule="auto"/>
              <w:ind w:left="414" w:hanging="357"/>
              <w:jc w:val="center"/>
              <w:rPr>
                <w:rFonts w:eastAsia="MS Mincho"/>
                <w:lang w:eastAsia="ja-JP"/>
              </w:rPr>
            </w:pPr>
          </w:p>
        </w:tc>
        <w:tc>
          <w:tcPr>
            <w:tcW w:w="2640" w:type="dxa"/>
            <w:vAlign w:val="center"/>
          </w:tcPr>
          <w:p w:rsidR="00A251EF" w:rsidRPr="00B61B98" w:rsidRDefault="00A251EF" w:rsidP="00DB3EF2">
            <w:pPr>
              <w:rPr>
                <w:rFonts w:eastAsia="MS Mincho"/>
                <w:lang w:eastAsia="ja-JP"/>
              </w:rPr>
            </w:pPr>
            <w:r w:rsidRPr="00B61B98">
              <w:rPr>
                <w:rFonts w:eastAsia="MS Mincho"/>
                <w:sz w:val="22"/>
                <w:szCs w:val="22"/>
                <w:lang w:eastAsia="ja-JP"/>
              </w:rPr>
              <w:t>Расстояние до точек подключения, км</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0,6</w:t>
            </w:r>
          </w:p>
        </w:tc>
      </w:tr>
      <w:tr w:rsidR="00A251EF" w:rsidRPr="00B61B98">
        <w:trPr>
          <w:jc w:val="center"/>
        </w:trPr>
        <w:tc>
          <w:tcPr>
            <w:tcW w:w="510" w:type="dxa"/>
            <w:vAlign w:val="center"/>
          </w:tcPr>
          <w:p w:rsidR="00A251EF" w:rsidRPr="00B8176D" w:rsidRDefault="00A251EF" w:rsidP="006C0416">
            <w:pPr>
              <w:pStyle w:val="ListParagraph"/>
              <w:numPr>
                <w:ilvl w:val="0"/>
                <w:numId w:val="77"/>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Поставщики услуг (с указанием контактной информации)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7D0D2A">
      <w:pPr>
        <w:spacing w:before="120" w:after="120"/>
        <w:jc w:val="center"/>
        <w:rPr>
          <w:rFonts w:eastAsia="MS Mincho"/>
          <w:b/>
          <w:bCs/>
          <w:u w:val="single"/>
          <w:lang w:eastAsia="ja-JP"/>
        </w:rPr>
      </w:pPr>
      <w:r>
        <w:rPr>
          <w:rFonts w:eastAsia="MS Mincho"/>
          <w:b/>
          <w:bCs/>
          <w:u w:val="single"/>
          <w:lang w:eastAsia="ja-JP"/>
        </w:rPr>
        <w:t>Сети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8"/>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 xml:space="preserve">Телефон </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Монтированная ёмкость АТС – 456 номер, задействованная ёмкость – 216 номеров.</w:t>
            </w:r>
          </w:p>
        </w:tc>
      </w:tr>
      <w:tr w:rsidR="00A251EF" w:rsidRPr="00B61B98">
        <w:trPr>
          <w:jc w:val="center"/>
        </w:trPr>
        <w:tc>
          <w:tcPr>
            <w:tcW w:w="510" w:type="dxa"/>
            <w:vAlign w:val="center"/>
          </w:tcPr>
          <w:p w:rsidR="00A251EF" w:rsidRPr="00B8176D" w:rsidRDefault="00A251EF" w:rsidP="006C0416">
            <w:pPr>
              <w:pStyle w:val="ListParagraph"/>
              <w:numPr>
                <w:ilvl w:val="0"/>
                <w:numId w:val="78"/>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Поставщики услуг (с указанием контактной информации)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НРМУП «Электросвязи». Контакт: г. Нефтеюганск,</w:t>
            </w:r>
          </w:p>
          <w:p w:rsidR="00A251EF" w:rsidRPr="00B61B98" w:rsidRDefault="00A251EF" w:rsidP="00645BF7">
            <w:pPr>
              <w:rPr>
                <w:rFonts w:eastAsia="MS Mincho"/>
                <w:lang w:eastAsia="ja-JP"/>
              </w:rPr>
            </w:pPr>
            <w:r w:rsidRPr="00B61B98">
              <w:rPr>
                <w:rFonts w:eastAsia="MS Mincho"/>
                <w:sz w:val="22"/>
                <w:szCs w:val="22"/>
                <w:lang w:eastAsia="ja-JP"/>
              </w:rPr>
              <w:t xml:space="preserve">5 мкр., 3 дом, ОПС-1, а/я 27, тел.: (3463) 29-11-44, </w:t>
            </w:r>
            <w:r w:rsidRPr="00B61B98">
              <w:rPr>
                <w:rFonts w:eastAsia="MS Mincho"/>
                <w:sz w:val="22"/>
                <w:szCs w:val="22"/>
                <w:lang w:val="en-US" w:eastAsia="ja-JP"/>
              </w:rPr>
              <w:t>e</w:t>
            </w:r>
            <w:r w:rsidRPr="00B61B98">
              <w:rPr>
                <w:rFonts w:eastAsia="MS Mincho"/>
                <w:sz w:val="22"/>
                <w:szCs w:val="22"/>
                <w:lang w:eastAsia="ja-JP"/>
              </w:rPr>
              <w:t>-mail: nrs@nrms.ru</w:t>
            </w:r>
          </w:p>
        </w:tc>
      </w:tr>
      <w:tr w:rsidR="00A251EF" w:rsidRPr="00B61B98">
        <w:trPr>
          <w:jc w:val="center"/>
        </w:trPr>
        <w:tc>
          <w:tcPr>
            <w:tcW w:w="510" w:type="dxa"/>
            <w:vAlign w:val="center"/>
          </w:tcPr>
          <w:p w:rsidR="00A251EF" w:rsidRPr="00B8176D" w:rsidRDefault="00A251EF" w:rsidP="006C0416">
            <w:pPr>
              <w:pStyle w:val="ListParagraph"/>
              <w:numPr>
                <w:ilvl w:val="0"/>
                <w:numId w:val="78"/>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Интернет</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беспроводной широкополосный, проводной</w:t>
            </w:r>
          </w:p>
        </w:tc>
      </w:tr>
      <w:tr w:rsidR="00A251EF" w:rsidRPr="00B61B98">
        <w:trPr>
          <w:jc w:val="center"/>
        </w:trPr>
        <w:tc>
          <w:tcPr>
            <w:tcW w:w="510" w:type="dxa"/>
            <w:vAlign w:val="center"/>
          </w:tcPr>
          <w:p w:rsidR="00A251EF" w:rsidRPr="00B8176D" w:rsidRDefault="00A251EF" w:rsidP="006C0416">
            <w:pPr>
              <w:pStyle w:val="ListParagraph"/>
              <w:numPr>
                <w:ilvl w:val="0"/>
                <w:numId w:val="78"/>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Поставщики услуг (с указанием контактной информации)</w:t>
            </w:r>
          </w:p>
        </w:tc>
        <w:tc>
          <w:tcPr>
            <w:tcW w:w="6486" w:type="dxa"/>
            <w:vAlign w:val="center"/>
          </w:tcPr>
          <w:p w:rsidR="00A251EF" w:rsidRPr="00B61B98" w:rsidRDefault="00A251EF" w:rsidP="00645BF7">
            <w:pPr>
              <w:rPr>
                <w:rFonts w:eastAsia="MS Mincho"/>
                <w:lang w:eastAsia="ja-JP"/>
              </w:rPr>
            </w:pPr>
            <w:r w:rsidRPr="00B61B98">
              <w:rPr>
                <w:rFonts w:eastAsia="MS Mincho"/>
                <w:sz w:val="22"/>
                <w:szCs w:val="22"/>
                <w:lang w:eastAsia="ja-JP"/>
              </w:rPr>
              <w:t xml:space="preserve">ООО «Интерком», г. Нефтеюганск, улица Мира, 2а, пом. 3, каб. 6; </w:t>
            </w:r>
          </w:p>
          <w:p w:rsidR="00A251EF" w:rsidRPr="00B61B98" w:rsidRDefault="00A251EF" w:rsidP="00645BF7">
            <w:pPr>
              <w:rPr>
                <w:rFonts w:eastAsia="MS Mincho"/>
                <w:lang w:eastAsia="ja-JP"/>
              </w:rPr>
            </w:pPr>
            <w:r w:rsidRPr="00B61B98">
              <w:rPr>
                <w:rFonts w:eastAsia="MS Mincho"/>
                <w:sz w:val="22"/>
                <w:szCs w:val="22"/>
                <w:lang w:eastAsia="ja-JP"/>
              </w:rPr>
              <w:t>ПАО «МТС». Контакт: г. Сургут, ул. Сибирская, 13, тел.: +7 (3462) 66 55 89;</w:t>
            </w:r>
          </w:p>
          <w:p w:rsidR="00A251EF" w:rsidRPr="00B61B98" w:rsidRDefault="00A251EF" w:rsidP="00645BF7">
            <w:pPr>
              <w:rPr>
                <w:rFonts w:eastAsia="MS Mincho"/>
                <w:lang w:eastAsia="ja-JP"/>
              </w:rPr>
            </w:pPr>
            <w:r w:rsidRPr="00B61B98">
              <w:rPr>
                <w:rFonts w:eastAsia="MS Mincho"/>
                <w:sz w:val="22"/>
                <w:szCs w:val="22"/>
                <w:lang w:eastAsia="ja-JP"/>
              </w:rPr>
              <w:t>ПАО «Ростелеком», г. Ханты-Мансийск, ул. Коминтерна, д. 3, тел.: (3467) 391003</w:t>
            </w:r>
          </w:p>
        </w:tc>
      </w:tr>
    </w:tbl>
    <w:p w:rsidR="00A251EF" w:rsidRPr="00F169F6" w:rsidRDefault="00A251EF" w:rsidP="007D0D2A">
      <w:pPr>
        <w:spacing w:before="120" w:after="120"/>
        <w:jc w:val="center"/>
        <w:rPr>
          <w:rFonts w:eastAsia="MS Mincho"/>
          <w:b/>
          <w:bCs/>
          <w:u w:val="single"/>
          <w:lang w:eastAsia="ja-JP"/>
        </w:rPr>
      </w:pPr>
      <w:r w:rsidRPr="00F169F6">
        <w:rPr>
          <w:rFonts w:eastAsia="MS Mincho"/>
          <w:b/>
          <w:bCs/>
          <w:u w:val="single"/>
          <w:lang w:eastAsia="ja-JP"/>
        </w:rPr>
        <w:t>Трудовые ресурсы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B61B98">
        <w:trPr>
          <w:jc w:val="center"/>
        </w:trPr>
        <w:tc>
          <w:tcPr>
            <w:tcW w:w="510"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w:t>
            </w:r>
          </w:p>
        </w:tc>
        <w:tc>
          <w:tcPr>
            <w:tcW w:w="2640" w:type="dxa"/>
          </w:tcPr>
          <w:p w:rsidR="00A251EF" w:rsidRPr="00B61B98" w:rsidRDefault="00A251EF" w:rsidP="00377A45">
            <w:pPr>
              <w:jc w:val="center"/>
              <w:rPr>
                <w:rFonts w:eastAsia="MS Mincho"/>
                <w:lang w:eastAsia="ja-JP"/>
              </w:rPr>
            </w:pPr>
            <w:r w:rsidRPr="00B61B98">
              <w:rPr>
                <w:rFonts w:eastAsia="MS Mincho"/>
                <w:sz w:val="22"/>
                <w:szCs w:val="22"/>
                <w:lang w:eastAsia="ja-JP"/>
              </w:rPr>
              <w:t>Наименование характеристики</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Описание</w:t>
            </w:r>
          </w:p>
        </w:tc>
      </w:tr>
      <w:tr w:rsidR="00A251EF" w:rsidRPr="00B61B98">
        <w:trPr>
          <w:jc w:val="center"/>
        </w:trPr>
        <w:tc>
          <w:tcPr>
            <w:tcW w:w="510" w:type="dxa"/>
            <w:vAlign w:val="center"/>
          </w:tcPr>
          <w:p w:rsidR="00A251EF" w:rsidRPr="00B8176D" w:rsidRDefault="00A251EF" w:rsidP="006C0416">
            <w:pPr>
              <w:pStyle w:val="ListParagraph"/>
              <w:numPr>
                <w:ilvl w:val="0"/>
                <w:numId w:val="79"/>
              </w:numPr>
              <w:spacing w:line="240" w:lineRule="auto"/>
              <w:ind w:left="414" w:hanging="357"/>
              <w:jc w:val="center"/>
              <w:rPr>
                <w:rFonts w:eastAsia="MS Mincho"/>
                <w:lang w:eastAsia="ja-JP"/>
              </w:rPr>
            </w:pPr>
          </w:p>
        </w:tc>
        <w:tc>
          <w:tcPr>
            <w:tcW w:w="2640" w:type="dxa"/>
            <w:vAlign w:val="center"/>
          </w:tcPr>
          <w:p w:rsidR="00A251EF" w:rsidRPr="00B61B98" w:rsidRDefault="00A251EF" w:rsidP="00DB3EF2">
            <w:pPr>
              <w:rPr>
                <w:rFonts w:eastAsia="MS Mincho"/>
                <w:lang w:eastAsia="ja-JP"/>
              </w:rPr>
            </w:pPr>
            <w:r w:rsidRPr="00B61B98">
              <w:rPr>
                <w:rFonts w:eastAsia="MS Mincho"/>
                <w:sz w:val="22"/>
                <w:szCs w:val="22"/>
                <w:lang w:eastAsia="ja-JP"/>
              </w:rPr>
              <w:t>Населенный пункт/расстояние</w:t>
            </w:r>
          </w:p>
        </w:tc>
        <w:tc>
          <w:tcPr>
            <w:tcW w:w="6486" w:type="dxa"/>
          </w:tcPr>
          <w:p w:rsidR="00A251EF" w:rsidRPr="00B61B98" w:rsidRDefault="00A251EF" w:rsidP="00DB3EF2">
            <w:pPr>
              <w:rPr>
                <w:rFonts w:eastAsia="MS Mincho"/>
                <w:lang w:eastAsia="ja-JP"/>
              </w:rPr>
            </w:pPr>
            <w:r w:rsidRPr="00B61B98">
              <w:rPr>
                <w:rFonts w:eastAsia="MS Mincho"/>
                <w:sz w:val="22"/>
                <w:szCs w:val="22"/>
                <w:lang w:eastAsia="ja-JP"/>
              </w:rPr>
              <w:t>с. Чеускино / 0,1 км</w:t>
            </w:r>
          </w:p>
          <w:p w:rsidR="00A251EF" w:rsidRPr="00B61B98" w:rsidRDefault="00A251EF" w:rsidP="00DB3EF2">
            <w:pPr>
              <w:rPr>
                <w:rFonts w:eastAsia="MS Mincho"/>
                <w:lang w:eastAsia="ja-JP"/>
              </w:rPr>
            </w:pPr>
            <w:r w:rsidRPr="00B61B98">
              <w:rPr>
                <w:rFonts w:eastAsia="MS Mincho"/>
                <w:sz w:val="22"/>
                <w:szCs w:val="22"/>
                <w:lang w:eastAsia="ja-JP"/>
              </w:rPr>
              <w:t>п. Сингапай / 17 км</w:t>
            </w:r>
          </w:p>
          <w:p w:rsidR="00A251EF" w:rsidRPr="00B61B98" w:rsidRDefault="00A251EF" w:rsidP="00DB3EF2">
            <w:pPr>
              <w:rPr>
                <w:rFonts w:eastAsia="MS Mincho"/>
                <w:lang w:eastAsia="ja-JP"/>
              </w:rPr>
            </w:pPr>
            <w:r w:rsidRPr="00B61B98">
              <w:rPr>
                <w:rFonts w:eastAsia="MS Mincho"/>
                <w:sz w:val="22"/>
                <w:szCs w:val="22"/>
                <w:lang w:eastAsia="ja-JP"/>
              </w:rPr>
              <w:t>городской округ г. Нефтеюганск / 22 км</w:t>
            </w:r>
          </w:p>
          <w:p w:rsidR="00A251EF" w:rsidRPr="00B61B98" w:rsidRDefault="00A251EF" w:rsidP="00DB3EF2">
            <w:pPr>
              <w:rPr>
                <w:rFonts w:eastAsia="MS Mincho"/>
                <w:lang w:eastAsia="ja-JP"/>
              </w:rPr>
            </w:pPr>
            <w:r w:rsidRPr="00B61B98">
              <w:rPr>
                <w:rFonts w:eastAsia="MS Mincho"/>
                <w:sz w:val="22"/>
                <w:szCs w:val="22"/>
                <w:lang w:eastAsia="ja-JP"/>
              </w:rPr>
              <w:t>городской округ г. Пыть-Ях / 69 км</w:t>
            </w:r>
          </w:p>
          <w:p w:rsidR="00A251EF" w:rsidRPr="00B61B98" w:rsidRDefault="00A251EF" w:rsidP="00DB3EF2">
            <w:pPr>
              <w:rPr>
                <w:rFonts w:eastAsia="MS Mincho"/>
                <w:lang w:eastAsia="ja-JP"/>
              </w:rPr>
            </w:pPr>
            <w:r w:rsidRPr="00B61B98">
              <w:rPr>
                <w:rFonts w:eastAsia="MS Mincho"/>
                <w:sz w:val="22"/>
                <w:szCs w:val="22"/>
                <w:lang w:eastAsia="ja-JP"/>
              </w:rPr>
              <w:t>городской округ г. Сургут / 70 км</w:t>
            </w:r>
          </w:p>
          <w:p w:rsidR="00A251EF" w:rsidRPr="00B61B98" w:rsidRDefault="00A251EF" w:rsidP="00DB3EF2">
            <w:pPr>
              <w:rPr>
                <w:rFonts w:eastAsia="MS Mincho"/>
                <w:lang w:eastAsia="ja-JP"/>
              </w:rPr>
            </w:pPr>
            <w:r w:rsidRPr="00B61B98">
              <w:rPr>
                <w:rFonts w:eastAsia="MS Mincho"/>
                <w:sz w:val="22"/>
                <w:szCs w:val="22"/>
                <w:lang w:eastAsia="ja-JP"/>
              </w:rPr>
              <w:t>пгт. Пойковский / 77 км</w:t>
            </w:r>
          </w:p>
        </w:tc>
      </w:tr>
      <w:tr w:rsidR="00A251EF" w:rsidRPr="00B61B98">
        <w:trPr>
          <w:jc w:val="center"/>
        </w:trPr>
        <w:tc>
          <w:tcPr>
            <w:tcW w:w="510" w:type="dxa"/>
            <w:vAlign w:val="center"/>
          </w:tcPr>
          <w:p w:rsidR="00A251EF" w:rsidRPr="00B8176D" w:rsidRDefault="00A251EF" w:rsidP="006C0416">
            <w:pPr>
              <w:pStyle w:val="ListParagraph"/>
              <w:numPr>
                <w:ilvl w:val="0"/>
                <w:numId w:val="79"/>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Численность населения трудоспособного возраста, тыс. человек</w:t>
            </w:r>
          </w:p>
        </w:tc>
        <w:tc>
          <w:tcPr>
            <w:tcW w:w="6486" w:type="dxa"/>
            <w:vAlign w:val="center"/>
          </w:tcPr>
          <w:p w:rsidR="00A251EF" w:rsidRPr="00B61B98" w:rsidRDefault="00A251EF" w:rsidP="00377A45">
            <w:pPr>
              <w:jc w:val="center"/>
              <w:rPr>
                <w:rFonts w:eastAsia="MS Mincho"/>
                <w:lang w:eastAsia="ja-JP"/>
              </w:rPr>
            </w:pPr>
            <w:r w:rsidRPr="00B61B98">
              <w:rPr>
                <w:rFonts w:eastAsia="MS Mincho"/>
                <w:sz w:val="22"/>
                <w:szCs w:val="22"/>
                <w:lang w:eastAsia="ja-JP"/>
              </w:rPr>
              <w:t>84,9</w:t>
            </w:r>
          </w:p>
        </w:tc>
      </w:tr>
      <w:tr w:rsidR="00A251EF" w:rsidRPr="00B61B98">
        <w:trPr>
          <w:jc w:val="center"/>
        </w:trPr>
        <w:tc>
          <w:tcPr>
            <w:tcW w:w="510" w:type="dxa"/>
            <w:vAlign w:val="center"/>
          </w:tcPr>
          <w:p w:rsidR="00A251EF" w:rsidRPr="00B8176D" w:rsidRDefault="00A251EF" w:rsidP="006C0416">
            <w:pPr>
              <w:pStyle w:val="ListParagraph"/>
              <w:numPr>
                <w:ilvl w:val="0"/>
                <w:numId w:val="79"/>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Высшие учебные заведения в ближайших населенных пунктах</w:t>
            </w:r>
          </w:p>
        </w:tc>
        <w:tc>
          <w:tcPr>
            <w:tcW w:w="6486" w:type="dxa"/>
          </w:tcPr>
          <w:p w:rsidR="00A251EF" w:rsidRPr="00B61B98" w:rsidRDefault="00A251EF" w:rsidP="00645BF7">
            <w:pPr>
              <w:rPr>
                <w:rFonts w:eastAsia="MS Mincho"/>
                <w:lang w:eastAsia="ja-JP"/>
              </w:rPr>
            </w:pPr>
            <w:r w:rsidRPr="00B61B98">
              <w:rPr>
                <w:rFonts w:eastAsia="MS Mincho"/>
                <w:i/>
                <w:iCs/>
                <w:sz w:val="22"/>
                <w:szCs w:val="22"/>
                <w:u w:val="single"/>
                <w:lang w:eastAsia="ja-JP"/>
              </w:rPr>
              <w:t>г. Нефтеюганск</w:t>
            </w:r>
            <w:r w:rsidRPr="00B61B98">
              <w:rPr>
                <w:rFonts w:eastAsia="MS Mincho"/>
                <w:sz w:val="22"/>
                <w:szCs w:val="22"/>
                <w:lang w:eastAsia="ja-JP"/>
              </w:rPr>
              <w:t>: Филиал Тюменского государственного нефтегазового университета; филиал Омского государственного технического университета; филиал Московского социально-гуманитарного института; филиал Российского государственного социального университета.</w:t>
            </w:r>
          </w:p>
          <w:p w:rsidR="00A251EF" w:rsidRPr="00B61B98" w:rsidRDefault="00A251EF" w:rsidP="00645BF7">
            <w:pPr>
              <w:rPr>
                <w:rFonts w:eastAsia="MS Mincho"/>
                <w:lang w:eastAsia="ja-JP"/>
              </w:rPr>
            </w:pPr>
            <w:r w:rsidRPr="00B61B98">
              <w:rPr>
                <w:rFonts w:eastAsia="MS Mincho"/>
                <w:i/>
                <w:iCs/>
                <w:sz w:val="22"/>
                <w:szCs w:val="22"/>
                <w:u w:val="single"/>
                <w:lang w:eastAsia="ja-JP"/>
              </w:rPr>
              <w:t>г. Сургут</w:t>
            </w:r>
            <w:r w:rsidRPr="00B61B98">
              <w:rPr>
                <w:rFonts w:eastAsia="MS Mincho"/>
                <w:sz w:val="22"/>
                <w:szCs w:val="22"/>
                <w:lang w:eastAsia="ja-JP"/>
              </w:rPr>
              <w:t>: Сургутский государственный педагогический университет; Сургутский государственный университет ХМАО – Югры; Сургутский институт мировой экономики и бизнеса «Планета»; Сургутский институт нефти и газа (филиал Тюменского государственного нефтегазового университета); консультационный пункт Уфимского государственного нефтяного технического университета; представительство Университета «Синергия»; Территориальный центр доступа к электронным информационно-образовательным ресурсам Российского нового университета (РосНОУ); представительство Московского Международного университета</w:t>
            </w:r>
          </w:p>
        </w:tc>
      </w:tr>
      <w:tr w:rsidR="00A251EF" w:rsidRPr="00B61B98">
        <w:trPr>
          <w:jc w:val="center"/>
        </w:trPr>
        <w:tc>
          <w:tcPr>
            <w:tcW w:w="510" w:type="dxa"/>
            <w:vAlign w:val="center"/>
          </w:tcPr>
          <w:p w:rsidR="00A251EF" w:rsidRPr="00B8176D" w:rsidRDefault="00A251EF" w:rsidP="006C0416">
            <w:pPr>
              <w:pStyle w:val="ListParagraph"/>
              <w:numPr>
                <w:ilvl w:val="0"/>
                <w:numId w:val="79"/>
              </w:numPr>
              <w:spacing w:line="240" w:lineRule="auto"/>
              <w:ind w:left="414" w:hanging="357"/>
              <w:jc w:val="center"/>
              <w:rPr>
                <w:rFonts w:eastAsia="MS Mincho"/>
                <w:lang w:eastAsia="ja-JP"/>
              </w:rPr>
            </w:pPr>
          </w:p>
        </w:tc>
        <w:tc>
          <w:tcPr>
            <w:tcW w:w="2640" w:type="dxa"/>
            <w:vAlign w:val="center"/>
          </w:tcPr>
          <w:p w:rsidR="00A251EF" w:rsidRPr="00B61B98" w:rsidRDefault="00A251EF" w:rsidP="00645BF7">
            <w:pPr>
              <w:rPr>
                <w:rFonts w:eastAsia="MS Mincho"/>
                <w:lang w:eastAsia="ja-JP"/>
              </w:rPr>
            </w:pPr>
            <w:r w:rsidRPr="00B61B98">
              <w:rPr>
                <w:rFonts w:eastAsia="MS Mincho"/>
                <w:sz w:val="22"/>
                <w:szCs w:val="22"/>
                <w:lang w:eastAsia="ja-JP"/>
              </w:rPr>
              <w:t>Профессионально-технические учебные заведения в ближайших населенных пунктах</w:t>
            </w:r>
          </w:p>
        </w:tc>
        <w:tc>
          <w:tcPr>
            <w:tcW w:w="6486" w:type="dxa"/>
          </w:tcPr>
          <w:p w:rsidR="00A251EF" w:rsidRPr="00B61B98" w:rsidRDefault="00A251EF" w:rsidP="00645BF7">
            <w:pPr>
              <w:rPr>
                <w:rFonts w:eastAsia="MS Mincho"/>
                <w:lang w:eastAsia="ja-JP"/>
              </w:rPr>
            </w:pPr>
            <w:r w:rsidRPr="00B61B98">
              <w:rPr>
                <w:rFonts w:eastAsia="MS Mincho"/>
                <w:i/>
                <w:iCs/>
                <w:sz w:val="22"/>
                <w:szCs w:val="22"/>
                <w:u w:val="single"/>
                <w:lang w:eastAsia="ja-JP"/>
              </w:rPr>
              <w:t>г. Пыть-Ях</w:t>
            </w:r>
            <w:r w:rsidRPr="00B61B98">
              <w:rPr>
                <w:rFonts w:eastAsia="MS Mincho"/>
                <w:sz w:val="22"/>
                <w:szCs w:val="22"/>
                <w:lang w:eastAsia="ja-JP"/>
              </w:rPr>
              <w:t xml:space="preserve">: Пыть-Яхский индустриальный колледж (филиал) Югорского государственного университета; </w:t>
            </w:r>
          </w:p>
          <w:p w:rsidR="00A251EF" w:rsidRPr="00B61B98" w:rsidRDefault="00A251EF" w:rsidP="00645BF7">
            <w:pPr>
              <w:rPr>
                <w:rFonts w:eastAsia="MS Mincho"/>
                <w:lang w:eastAsia="ja-JP"/>
              </w:rPr>
            </w:pPr>
            <w:r w:rsidRPr="00B61B98">
              <w:rPr>
                <w:rFonts w:eastAsia="MS Mincho"/>
                <w:i/>
                <w:iCs/>
                <w:sz w:val="22"/>
                <w:szCs w:val="22"/>
                <w:u w:val="single"/>
                <w:lang w:eastAsia="ja-JP"/>
              </w:rPr>
              <w:t>г. Нефтеюганск</w:t>
            </w:r>
            <w:r w:rsidRPr="00B61B98">
              <w:rPr>
                <w:rFonts w:eastAsia="MS Mincho"/>
                <w:sz w:val="22"/>
                <w:szCs w:val="22"/>
                <w:lang w:eastAsia="ja-JP"/>
              </w:rPr>
              <w:t xml:space="preserve">: Нефтеюганский индустриальный колледж (филиал) Югорского государственного университета; </w:t>
            </w:r>
          </w:p>
          <w:p w:rsidR="00A251EF" w:rsidRPr="00B61B98" w:rsidRDefault="00A251EF" w:rsidP="00645BF7">
            <w:pPr>
              <w:rPr>
                <w:rFonts w:eastAsia="MS Mincho"/>
                <w:lang w:eastAsia="ja-JP"/>
              </w:rPr>
            </w:pPr>
            <w:r w:rsidRPr="00B61B98">
              <w:rPr>
                <w:rFonts w:eastAsia="MS Mincho"/>
                <w:i/>
                <w:iCs/>
                <w:sz w:val="22"/>
                <w:szCs w:val="22"/>
                <w:u w:val="single"/>
                <w:lang w:eastAsia="ja-JP"/>
              </w:rPr>
              <w:t>г. Сургут</w:t>
            </w:r>
            <w:r w:rsidRPr="00B61B98">
              <w:rPr>
                <w:rFonts w:eastAsia="MS Mincho"/>
                <w:sz w:val="22"/>
                <w:szCs w:val="22"/>
                <w:lang w:eastAsia="ja-JP"/>
              </w:rPr>
              <w:t>: Сургутский нефтяной техникум (филиал) Югорского государственного университета; Сургутский финансово-экономический колледж - филиал Финансового университета при Правительстве Российской Федерации; Сургутский политехнический колледж; Московский колледж среднего профтехобразования № 177, филиал; Сургутский колледж предпринимательства, ЧПОУ; филиал Златоустовского техникума технологий и экономики.</w:t>
            </w:r>
          </w:p>
        </w:tc>
      </w:tr>
    </w:tbl>
    <w:p w:rsidR="00A251EF" w:rsidRPr="00F169F6" w:rsidRDefault="00A251EF" w:rsidP="00900660">
      <w:pPr>
        <w:jc w:val="center"/>
        <w:rPr>
          <w:rFonts w:eastAsia="MS Mincho"/>
          <w:b/>
          <w:bCs/>
          <w:u w:val="single"/>
          <w:lang w:eastAsia="ja-JP"/>
        </w:rPr>
      </w:pPr>
    </w:p>
    <w:p w:rsidR="00A251EF" w:rsidRPr="00B61B98" w:rsidRDefault="00A251EF" w:rsidP="006C0416">
      <w:pPr>
        <w:pStyle w:val="Heading1"/>
        <w:numPr>
          <w:ilvl w:val="0"/>
          <w:numId w:val="26"/>
        </w:numPr>
        <w:spacing w:before="120"/>
        <w:ind w:left="284" w:hanging="284"/>
        <w:rPr>
          <w:rFonts w:eastAsia="MS Mincho"/>
          <w:caps w:val="0"/>
          <w:sz w:val="24"/>
          <w:szCs w:val="24"/>
          <w:lang w:eastAsia="ja-JP"/>
        </w:rPr>
      </w:pPr>
      <w:bookmarkStart w:id="45" w:name="_Toc528143723"/>
      <w:bookmarkStart w:id="46" w:name="_Toc531642748"/>
      <w:r w:rsidRPr="00B61B98">
        <w:rPr>
          <w:rFonts w:eastAsia="MS Mincho"/>
          <w:caps w:val="0"/>
          <w:sz w:val="24"/>
          <w:szCs w:val="24"/>
          <w:lang w:eastAsia="ja-JP"/>
        </w:rPr>
        <w:t>Паспорт инвестиционной площадки № 6 (лесопромышленное производство)</w:t>
      </w:r>
      <w:bookmarkEnd w:id="45"/>
      <w:bookmarkEnd w:id="46"/>
    </w:p>
    <w:p w:rsidR="00A251EF" w:rsidRPr="00F169F6" w:rsidRDefault="00A251EF" w:rsidP="00350CED">
      <w:pPr>
        <w:jc w:val="center"/>
        <w:rPr>
          <w:rFonts w:eastAsia="MS Mincho"/>
          <w:lang w:eastAsia="ja-JP"/>
        </w:rPr>
      </w:pPr>
      <w:r w:rsidRPr="00787C36">
        <w:rPr>
          <w:rFonts w:eastAsia="MS Mincho"/>
          <w:noProof/>
        </w:rPr>
        <w:pict>
          <v:shape id="Рисунок 13" o:spid="_x0000_i1032" type="#_x0000_t75" style="width:474.75pt;height:375pt;visibility:visible">
            <v:imagedata r:id="rId19" o:title=""/>
          </v:shape>
        </w:pict>
      </w:r>
    </w:p>
    <w:p w:rsidR="00A251EF" w:rsidRPr="00F169F6" w:rsidRDefault="00A251EF" w:rsidP="00AF1337">
      <w:pPr>
        <w:spacing w:before="120" w:after="120"/>
        <w:jc w:val="center"/>
        <w:rPr>
          <w:rFonts w:eastAsia="MS Mincho"/>
          <w:b/>
          <w:bCs/>
          <w:u w:val="single"/>
          <w:lang w:eastAsia="ja-JP"/>
        </w:rPr>
      </w:pPr>
      <w:r w:rsidRPr="00F169F6">
        <w:rPr>
          <w:rFonts w:eastAsia="MS Mincho"/>
          <w:b/>
          <w:bCs/>
          <w:u w:val="single"/>
          <w:lang w:eastAsia="ja-JP"/>
        </w:rPr>
        <w:t xml:space="preserve">Общая информация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
        <w:gridCol w:w="2640"/>
        <w:gridCol w:w="6486"/>
      </w:tblGrid>
      <w:tr w:rsidR="00A251EF" w:rsidRPr="00F169F6">
        <w:trPr>
          <w:jc w:val="center"/>
        </w:trPr>
        <w:tc>
          <w:tcPr>
            <w:tcW w:w="510" w:type="dxa"/>
            <w:vAlign w:val="center"/>
          </w:tcPr>
          <w:p w:rsidR="00A251EF" w:rsidRPr="00377A45" w:rsidRDefault="00A251EF" w:rsidP="00377A45">
            <w:pPr>
              <w:jc w:val="center"/>
              <w:rPr>
                <w:rFonts w:eastAsia="MS Mincho"/>
                <w:lang w:eastAsia="ja-JP"/>
              </w:rPr>
            </w:pPr>
            <w:r w:rsidRPr="00377A45">
              <w:rPr>
                <w:rFonts w:eastAsia="MS Mincho"/>
                <w:lang w:eastAsia="ja-JP"/>
              </w:rPr>
              <w:t>№</w:t>
            </w:r>
          </w:p>
        </w:tc>
        <w:tc>
          <w:tcPr>
            <w:tcW w:w="2640" w:type="dxa"/>
          </w:tcPr>
          <w:p w:rsidR="00A251EF" w:rsidRPr="00377A45" w:rsidRDefault="00A251EF" w:rsidP="00377A45">
            <w:pPr>
              <w:jc w:val="center"/>
              <w:rPr>
                <w:rFonts w:eastAsia="MS Mincho"/>
                <w:lang w:eastAsia="ja-JP"/>
              </w:rPr>
            </w:pPr>
            <w:r w:rsidRPr="00377A45">
              <w:rPr>
                <w:rFonts w:eastAsia="MS Mincho"/>
                <w:lang w:eastAsia="ja-JP"/>
              </w:rPr>
              <w:t>Наименование характеристики</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Описание</w:t>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Наименование объекта</w:t>
            </w:r>
          </w:p>
        </w:tc>
        <w:tc>
          <w:tcPr>
            <w:tcW w:w="6486" w:type="dxa"/>
            <w:vAlign w:val="center"/>
          </w:tcPr>
          <w:p w:rsidR="00A251EF" w:rsidRPr="00377A45" w:rsidRDefault="00A251EF" w:rsidP="00645BF7">
            <w:pPr>
              <w:rPr>
                <w:rFonts w:eastAsia="MS Mincho"/>
                <w:lang w:eastAsia="ja-JP"/>
              </w:rPr>
            </w:pPr>
            <w:r w:rsidRPr="00377A45">
              <w:rPr>
                <w:rFonts w:eastAsia="MS Mincho"/>
                <w:lang w:eastAsia="ja-JP"/>
              </w:rPr>
              <w:t>Инвестиционная площадка в сфере развития лесопромышленного комплекса (Пилорама, совместно со столярным цехом и складом по хранению и сушке древесины)</w:t>
            </w:r>
            <w:r w:rsidRPr="00377A45">
              <w:rPr>
                <w:rStyle w:val="FootnoteReference"/>
                <w:rFonts w:eastAsia="MS Mincho"/>
                <w:lang w:eastAsia="ja-JP"/>
              </w:rPr>
              <w:footnoteReference w:id="61"/>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Местонахождение</w:t>
            </w:r>
          </w:p>
        </w:tc>
        <w:tc>
          <w:tcPr>
            <w:tcW w:w="6486" w:type="dxa"/>
            <w:vAlign w:val="center"/>
          </w:tcPr>
          <w:p w:rsidR="00A251EF" w:rsidRPr="00377A45" w:rsidRDefault="00A251EF" w:rsidP="00645BF7">
            <w:pPr>
              <w:rPr>
                <w:rFonts w:eastAsia="MS Mincho"/>
                <w:lang w:eastAsia="ja-JP"/>
              </w:rPr>
            </w:pPr>
            <w:r w:rsidRPr="00377A45">
              <w:rPr>
                <w:rFonts w:eastAsia="MS Mincho"/>
                <w:lang w:eastAsia="ja-JP"/>
              </w:rPr>
              <w:t>Сельское поселение Сингапай (севернее п. Сингапай)</w:t>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sz w:val="23"/>
                <w:szCs w:val="23"/>
                <w:lang w:eastAsia="ja-JP"/>
              </w:rPr>
            </w:pPr>
            <w:r w:rsidRPr="00377A45">
              <w:rPr>
                <w:rFonts w:eastAsia="MS Mincho"/>
                <w:sz w:val="23"/>
                <w:szCs w:val="23"/>
                <w:lang w:eastAsia="ja-JP"/>
              </w:rPr>
              <w:t>Кадастровый номер</w:t>
            </w:r>
            <w:r w:rsidRPr="00377A45">
              <w:rPr>
                <w:rStyle w:val="FootnoteReference"/>
                <w:rFonts w:eastAsia="MS Mincho"/>
                <w:sz w:val="23"/>
                <w:szCs w:val="23"/>
                <w:lang w:eastAsia="ja-JP"/>
              </w:rPr>
              <w:footnoteReference w:id="62"/>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Нет</w:t>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lang w:eastAsia="ja-JP"/>
              </w:rPr>
              <w:t>Координаты расположения инвестиционной площадки (в системе координат WGS-84)</w:t>
            </w:r>
          </w:p>
        </w:tc>
        <w:tc>
          <w:tcPr>
            <w:tcW w:w="6486" w:type="dxa"/>
            <w:vAlign w:val="center"/>
          </w:tcPr>
          <w:tbl>
            <w:tblPr>
              <w:tblW w:w="3402" w:type="dxa"/>
              <w:jc w:val="center"/>
              <w:tblBorders>
                <w:insideH w:val="single" w:sz="4" w:space="0" w:color="auto"/>
                <w:insideV w:val="single" w:sz="4" w:space="0" w:color="auto"/>
              </w:tblBorders>
              <w:tblLayout w:type="fixed"/>
              <w:tblLook w:val="00A0"/>
            </w:tblPr>
            <w:tblGrid>
              <w:gridCol w:w="1701"/>
              <w:gridCol w:w="1701"/>
            </w:tblGrid>
            <w:tr w:rsidR="00A251EF" w:rsidRPr="00F169F6">
              <w:trPr>
                <w:trHeight w:val="170"/>
                <w:tblHeader/>
                <w:jc w:val="center"/>
              </w:trPr>
              <w:tc>
                <w:tcPr>
                  <w:tcW w:w="1701" w:type="dxa"/>
                  <w:tcBorders>
                    <w:bottom w:val="single" w:sz="4" w:space="0" w:color="auto"/>
                    <w:right w:val="single" w:sz="4" w:space="0" w:color="auto"/>
                  </w:tcBorders>
                  <w:noWrap/>
                  <w:vAlign w:val="center"/>
                </w:tcPr>
                <w:p w:rsidR="00A251EF" w:rsidRPr="00F169F6" w:rsidRDefault="00A251EF" w:rsidP="00645BF7">
                  <w:pPr>
                    <w:jc w:val="center"/>
                    <w:rPr>
                      <w:color w:val="000000"/>
                    </w:rPr>
                  </w:pPr>
                  <w:r w:rsidRPr="00F169F6">
                    <w:rPr>
                      <w:color w:val="000000"/>
                      <w:sz w:val="22"/>
                      <w:szCs w:val="22"/>
                    </w:rPr>
                    <w:t>долгота</w:t>
                  </w:r>
                </w:p>
              </w:tc>
              <w:tc>
                <w:tcPr>
                  <w:tcW w:w="1701" w:type="dxa"/>
                  <w:tcBorders>
                    <w:left w:val="single" w:sz="4" w:space="0" w:color="auto"/>
                    <w:bottom w:val="single" w:sz="4" w:space="0" w:color="auto"/>
                  </w:tcBorders>
                  <w:noWrap/>
                  <w:vAlign w:val="center"/>
                </w:tcPr>
                <w:p w:rsidR="00A251EF" w:rsidRPr="00F169F6" w:rsidRDefault="00A251EF" w:rsidP="00645BF7">
                  <w:pPr>
                    <w:jc w:val="center"/>
                    <w:rPr>
                      <w:color w:val="000000"/>
                    </w:rPr>
                  </w:pPr>
                  <w:r w:rsidRPr="00F169F6">
                    <w:rPr>
                      <w:color w:val="000000"/>
                      <w:sz w:val="22"/>
                      <w:szCs w:val="22"/>
                    </w:rPr>
                    <w:t>широта</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3533530.67</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972534.73</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3533721.82</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972536.89</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3533814.37</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972530.97</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3533814.17</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972510.61</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3533817.24</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972455.27</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3533810.41</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972454.99</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3533804.41</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972445.8</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3533804.43</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972444.52</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3533797.98</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972444.52</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3533796.42</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972458.44</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3533791.05</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972461.7</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3533785.02</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972465.2</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3533725.91</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972463.93</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3533720.92</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972463.84</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3533704.01</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972463.53</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3533707.95</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972375.68</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3533704.49</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972366.07</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3533674.71</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972365.69</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3533635.86</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972371.17</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3533635.1</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972377.9</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3533592.97</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972375.82</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3533592.41</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972391.46</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3533604.93</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972392.19</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3533604.73</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972398.17</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3533609.35</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972398.35</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3533608.88</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972408.36</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3533596.22</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972407.98</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3533596.83</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972397.97</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3533590.88</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972397.73</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3533589.09</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972429.12</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3533585.37</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972429.09</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3533583.33</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972462.24</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3533562.38</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972462.33</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3533561.88</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972467.72</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3533556.4</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972467.19</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3533556.91</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972462.3</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3533535.03</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972461.18</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3533530</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972460.84</w:t>
                  </w:r>
                </w:p>
              </w:tc>
            </w:tr>
            <w:tr w:rsidR="00A251EF" w:rsidRPr="00F169F6">
              <w:trPr>
                <w:trHeight w:val="170"/>
                <w:jc w:val="center"/>
              </w:trPr>
              <w:tc>
                <w:tcPr>
                  <w:tcW w:w="1701" w:type="dxa"/>
                  <w:tcBorders>
                    <w:top w:val="single" w:sz="4" w:space="0" w:color="auto"/>
                    <w:bottom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3533530.41</w:t>
                  </w:r>
                </w:p>
              </w:tc>
              <w:tc>
                <w:tcPr>
                  <w:tcW w:w="1701" w:type="dxa"/>
                  <w:tcBorders>
                    <w:top w:val="single" w:sz="4" w:space="0" w:color="auto"/>
                    <w:left w:val="single" w:sz="4" w:space="0" w:color="auto"/>
                    <w:bottom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972483.03</w:t>
                  </w:r>
                </w:p>
              </w:tc>
            </w:tr>
            <w:tr w:rsidR="00A251EF" w:rsidRPr="00F169F6">
              <w:trPr>
                <w:trHeight w:val="170"/>
                <w:jc w:val="center"/>
              </w:trPr>
              <w:tc>
                <w:tcPr>
                  <w:tcW w:w="1701" w:type="dxa"/>
                  <w:tcBorders>
                    <w:top w:val="single" w:sz="4" w:space="0" w:color="auto"/>
                    <w:righ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3533530.49</w:t>
                  </w:r>
                </w:p>
              </w:tc>
              <w:tc>
                <w:tcPr>
                  <w:tcW w:w="1701" w:type="dxa"/>
                  <w:tcBorders>
                    <w:top w:val="single" w:sz="4" w:space="0" w:color="auto"/>
                    <w:left w:val="single" w:sz="4" w:space="0" w:color="auto"/>
                  </w:tcBorders>
                  <w:noWrap/>
                  <w:vAlign w:val="bottom"/>
                </w:tcPr>
                <w:p w:rsidR="00A251EF" w:rsidRPr="00F169F6" w:rsidRDefault="00A251EF" w:rsidP="00645BF7">
                  <w:pPr>
                    <w:jc w:val="center"/>
                    <w:rPr>
                      <w:color w:val="000000"/>
                    </w:rPr>
                  </w:pPr>
                  <w:r w:rsidRPr="00F169F6">
                    <w:rPr>
                      <w:color w:val="000000"/>
                      <w:sz w:val="22"/>
                      <w:szCs w:val="22"/>
                    </w:rPr>
                    <w:t>972489.97</w:t>
                  </w:r>
                </w:p>
              </w:tc>
            </w:tr>
          </w:tbl>
          <w:p w:rsidR="00A251EF" w:rsidRPr="00377A45" w:rsidRDefault="00A251EF" w:rsidP="00645BF7">
            <w:pPr>
              <w:rPr>
                <w:rFonts w:eastAsia="MS Mincho"/>
                <w:lang w:eastAsia="ja-JP"/>
              </w:rPr>
            </w:pP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Тип</w:t>
            </w:r>
          </w:p>
        </w:tc>
        <w:tc>
          <w:tcPr>
            <w:tcW w:w="6486" w:type="dxa"/>
            <w:vAlign w:val="center"/>
          </w:tcPr>
          <w:p w:rsidR="00A251EF" w:rsidRPr="00377A45" w:rsidRDefault="00A251EF" w:rsidP="00645BF7">
            <w:pPr>
              <w:rPr>
                <w:rFonts w:eastAsia="MS Mincho"/>
                <w:lang w:eastAsia="ja-JP"/>
              </w:rPr>
            </w:pPr>
            <w:r w:rsidRPr="00377A45">
              <w:rPr>
                <w:rFonts w:eastAsia="MS Mincho"/>
                <w:lang w:eastAsia="ja-JP"/>
              </w:rPr>
              <w:t>«Гринфилд» (greenfield)</w:t>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Категория земель, приоритетное использование</w:t>
            </w:r>
          </w:p>
        </w:tc>
        <w:tc>
          <w:tcPr>
            <w:tcW w:w="6486" w:type="dxa"/>
            <w:vAlign w:val="center"/>
          </w:tcPr>
          <w:p w:rsidR="00A251EF" w:rsidRPr="00377A45" w:rsidRDefault="00A251EF" w:rsidP="00645BF7">
            <w:pPr>
              <w:rPr>
                <w:rFonts w:eastAsia="MS Mincho"/>
                <w:lang w:eastAsia="ja-JP"/>
              </w:rPr>
            </w:pPr>
            <w:r w:rsidRPr="00377A45">
              <w:rPr>
                <w:rFonts w:eastAsia="MS Mincho"/>
                <w:lang w:eastAsia="ja-JP"/>
              </w:rPr>
              <w:t>Земли промышленности. Лесопромышленное производство</w:t>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Форма собственности</w:t>
            </w:r>
          </w:p>
        </w:tc>
        <w:tc>
          <w:tcPr>
            <w:tcW w:w="6486" w:type="dxa"/>
            <w:vAlign w:val="center"/>
          </w:tcPr>
          <w:p w:rsidR="00A251EF" w:rsidRPr="00377A45" w:rsidRDefault="00A251EF" w:rsidP="00645BF7">
            <w:pPr>
              <w:rPr>
                <w:rFonts w:eastAsia="MS Mincho"/>
                <w:lang w:eastAsia="ja-JP"/>
              </w:rPr>
            </w:pPr>
            <w:r w:rsidRPr="00377A45">
              <w:rPr>
                <w:rFonts w:eastAsia="MS Mincho"/>
                <w:lang w:eastAsia="ja-JP"/>
              </w:rPr>
              <w:t xml:space="preserve">Муниципальная </w:t>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Владелец площадки</w:t>
            </w:r>
          </w:p>
        </w:tc>
        <w:tc>
          <w:tcPr>
            <w:tcW w:w="6486" w:type="dxa"/>
            <w:vAlign w:val="center"/>
          </w:tcPr>
          <w:p w:rsidR="00A251EF" w:rsidRPr="00377A45" w:rsidRDefault="00A251EF" w:rsidP="00645BF7">
            <w:pPr>
              <w:rPr>
                <w:rFonts w:eastAsia="MS Mincho"/>
                <w:lang w:eastAsia="ja-JP"/>
              </w:rPr>
            </w:pPr>
            <w:r w:rsidRPr="00377A45">
              <w:rPr>
                <w:rFonts w:eastAsia="MS Mincho"/>
                <w:lang w:eastAsia="ja-JP"/>
              </w:rPr>
              <w:t>Администрация сельского поселения Сингапай</w:t>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Контактное лицо</w:t>
            </w:r>
          </w:p>
        </w:tc>
        <w:tc>
          <w:tcPr>
            <w:tcW w:w="6486" w:type="dxa"/>
            <w:vAlign w:val="center"/>
          </w:tcPr>
          <w:p w:rsidR="00A251EF" w:rsidRPr="00377A45" w:rsidRDefault="00A251EF" w:rsidP="00645BF7">
            <w:pPr>
              <w:rPr>
                <w:rFonts w:eastAsia="MS Mincho"/>
                <w:lang w:eastAsia="ja-JP"/>
              </w:rPr>
            </w:pPr>
            <w:r w:rsidRPr="00377A45">
              <w:rPr>
                <w:rFonts w:eastAsia="MS Mincho"/>
                <w:lang w:eastAsia="ja-JP"/>
              </w:rPr>
              <w:t>Коробейникова Екатерина Александровна, Главный специалист (по градостроительству) администрации сельского поселения Сингапай</w:t>
            </w:r>
          </w:p>
          <w:p w:rsidR="00A251EF" w:rsidRPr="00377A45" w:rsidRDefault="00A251EF" w:rsidP="00645BF7">
            <w:pPr>
              <w:rPr>
                <w:rFonts w:eastAsia="MS Mincho"/>
                <w:lang w:eastAsia="ja-JP"/>
              </w:rPr>
            </w:pPr>
            <w:r w:rsidRPr="00377A45">
              <w:rPr>
                <w:rFonts w:eastAsia="MS Mincho"/>
                <w:lang w:eastAsia="ja-JP"/>
              </w:rPr>
              <w:t xml:space="preserve">628334, ул. Берёзовая, д.9, п. Сингапай, Нефтеюганский р-н, Ханты-Мансийский автономный округ – Югра, Тюменская обл., т.: 8 (3463) 291-498, </w:t>
            </w:r>
            <w:r w:rsidRPr="00377A45">
              <w:rPr>
                <w:rFonts w:eastAsia="MS Mincho"/>
                <w:lang w:val="en-US" w:eastAsia="ja-JP"/>
              </w:rPr>
              <w:t>e</w:t>
            </w:r>
            <w:r w:rsidRPr="00377A45">
              <w:rPr>
                <w:rFonts w:eastAsia="MS Mincho"/>
                <w:lang w:eastAsia="ja-JP"/>
              </w:rPr>
              <w:t>-</w:t>
            </w:r>
            <w:r w:rsidRPr="00377A45">
              <w:rPr>
                <w:rFonts w:eastAsia="MS Mincho"/>
                <w:lang w:val="en-US" w:eastAsia="ja-JP"/>
              </w:rPr>
              <w:t>mail</w:t>
            </w:r>
            <w:r w:rsidRPr="00377A45">
              <w:rPr>
                <w:rFonts w:eastAsia="MS Mincho"/>
                <w:lang w:eastAsia="ja-JP"/>
              </w:rPr>
              <w:t xml:space="preserve">: </w:t>
            </w:r>
            <w:r w:rsidRPr="00377A45">
              <w:rPr>
                <w:rFonts w:eastAsia="MS Mincho"/>
                <w:lang w:val="en-US" w:eastAsia="ja-JP"/>
              </w:rPr>
              <w:t>asingapai</w:t>
            </w:r>
            <w:r w:rsidRPr="00377A45">
              <w:rPr>
                <w:rFonts w:eastAsia="MS Mincho"/>
                <w:lang w:eastAsia="ja-JP"/>
              </w:rPr>
              <w:t>@</w:t>
            </w:r>
            <w:r w:rsidRPr="00377A45">
              <w:rPr>
                <w:rFonts w:eastAsia="MS Mincho"/>
                <w:lang w:val="en-US" w:eastAsia="ja-JP"/>
              </w:rPr>
              <w:t>mail</w:t>
            </w:r>
            <w:r w:rsidRPr="00377A45">
              <w:rPr>
                <w:rFonts w:eastAsia="MS Mincho"/>
                <w:lang w:eastAsia="ja-JP"/>
              </w:rPr>
              <w:t>.</w:t>
            </w:r>
            <w:r w:rsidRPr="00377A45">
              <w:rPr>
                <w:rFonts w:eastAsia="MS Mincho"/>
                <w:lang w:val="en-US" w:eastAsia="ja-JP"/>
              </w:rPr>
              <w:t>ru</w:t>
            </w:r>
            <w:r w:rsidRPr="00377A45">
              <w:rPr>
                <w:rFonts w:eastAsia="MS Mincho"/>
                <w:lang w:eastAsia="ja-JP"/>
              </w:rPr>
              <w:t>, сайт: http://admsingapaj.ru</w:t>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Информация о продаже</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Нет</w:t>
            </w:r>
          </w:p>
        </w:tc>
      </w:tr>
      <w:tr w:rsidR="00A251EF" w:rsidRPr="00F169F6">
        <w:trPr>
          <w:jc w:val="center"/>
        </w:trPr>
        <w:tc>
          <w:tcPr>
            <w:tcW w:w="510" w:type="dxa"/>
            <w:vAlign w:val="center"/>
          </w:tcPr>
          <w:p w:rsidR="00A251EF" w:rsidRPr="00B8176D" w:rsidRDefault="00A251EF" w:rsidP="006C0416">
            <w:pPr>
              <w:pStyle w:val="ListParagraph"/>
              <w:numPr>
                <w:ilvl w:val="0"/>
                <w:numId w:val="80"/>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sz w:val="23"/>
                <w:szCs w:val="23"/>
                <w:lang w:eastAsia="ja-JP"/>
              </w:rPr>
            </w:pPr>
            <w:r w:rsidRPr="00377A45">
              <w:rPr>
                <w:rFonts w:eastAsia="MS Mincho"/>
                <w:sz w:val="23"/>
                <w:szCs w:val="23"/>
                <w:lang w:eastAsia="ja-JP"/>
              </w:rPr>
              <w:t>Существующие строения на участке</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Нет</w:t>
            </w:r>
          </w:p>
        </w:tc>
      </w:tr>
    </w:tbl>
    <w:p w:rsidR="00A251EF" w:rsidRDefault="00A251EF" w:rsidP="00AF1337">
      <w:pPr>
        <w:spacing w:before="120" w:after="120"/>
        <w:jc w:val="center"/>
        <w:rPr>
          <w:rFonts w:eastAsia="MS Mincho"/>
          <w:b/>
          <w:bCs/>
          <w:u w:val="single"/>
          <w:lang w:eastAsia="ja-JP"/>
        </w:rPr>
      </w:pPr>
    </w:p>
    <w:p w:rsidR="00A251EF" w:rsidRDefault="00A251EF" w:rsidP="00AF1337">
      <w:pPr>
        <w:spacing w:before="120" w:after="120"/>
        <w:jc w:val="center"/>
        <w:rPr>
          <w:rFonts w:eastAsia="MS Mincho"/>
          <w:b/>
          <w:bCs/>
          <w:u w:val="single"/>
          <w:lang w:eastAsia="ja-JP"/>
        </w:rPr>
      </w:pPr>
    </w:p>
    <w:p w:rsidR="00A251EF" w:rsidRDefault="00A251EF" w:rsidP="00AF1337">
      <w:pPr>
        <w:spacing w:before="120" w:after="120"/>
        <w:jc w:val="center"/>
        <w:rPr>
          <w:rFonts w:eastAsia="MS Mincho"/>
          <w:b/>
          <w:bCs/>
          <w:u w:val="single"/>
          <w:lang w:eastAsia="ja-JP"/>
        </w:rPr>
      </w:pPr>
    </w:p>
    <w:p w:rsidR="00A251EF" w:rsidRDefault="00A251EF" w:rsidP="00AF1337">
      <w:pPr>
        <w:spacing w:before="120" w:after="120"/>
        <w:jc w:val="center"/>
        <w:rPr>
          <w:rFonts w:eastAsia="MS Mincho"/>
          <w:b/>
          <w:bCs/>
          <w:u w:val="single"/>
          <w:lang w:eastAsia="ja-JP"/>
        </w:rPr>
      </w:pPr>
    </w:p>
    <w:p w:rsidR="00A251EF" w:rsidRPr="00F169F6" w:rsidRDefault="00A251EF" w:rsidP="00AF1337">
      <w:pPr>
        <w:spacing w:before="120" w:after="120"/>
        <w:jc w:val="center"/>
        <w:rPr>
          <w:rFonts w:eastAsia="MS Mincho"/>
          <w:b/>
          <w:bCs/>
          <w:u w:val="single"/>
          <w:lang w:eastAsia="ja-JP"/>
        </w:rPr>
      </w:pPr>
      <w:r w:rsidRPr="00F169F6">
        <w:rPr>
          <w:rFonts w:eastAsia="MS Mincho"/>
          <w:b/>
          <w:bCs/>
          <w:u w:val="single"/>
          <w:lang w:eastAsia="ja-JP"/>
        </w:rPr>
        <w:t>Транспортная доступность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EC3F3C">
        <w:trPr>
          <w:jc w:val="center"/>
        </w:trPr>
        <w:tc>
          <w:tcPr>
            <w:tcW w:w="510"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w:t>
            </w:r>
          </w:p>
        </w:tc>
        <w:tc>
          <w:tcPr>
            <w:tcW w:w="2640" w:type="dxa"/>
          </w:tcPr>
          <w:p w:rsidR="00A251EF" w:rsidRPr="00EC3F3C" w:rsidRDefault="00A251EF" w:rsidP="00377A45">
            <w:pPr>
              <w:jc w:val="center"/>
              <w:rPr>
                <w:rFonts w:eastAsia="MS Mincho"/>
                <w:lang w:eastAsia="ja-JP"/>
              </w:rPr>
            </w:pPr>
            <w:r w:rsidRPr="00EC3F3C">
              <w:rPr>
                <w:rFonts w:eastAsia="MS Mincho"/>
                <w:sz w:val="22"/>
                <w:szCs w:val="22"/>
                <w:lang w:eastAsia="ja-JP"/>
              </w:rPr>
              <w:t>Наименование характеристики</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Описание</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EC3F3C">
            <w:pPr>
              <w:ind w:right="-56"/>
              <w:rPr>
                <w:rFonts w:eastAsia="MS Mincho"/>
                <w:lang w:eastAsia="ja-JP"/>
              </w:rPr>
            </w:pPr>
            <w:r w:rsidRPr="00EC3F3C">
              <w:rPr>
                <w:rFonts w:eastAsia="MS Mincho"/>
                <w:sz w:val="22"/>
                <w:szCs w:val="22"/>
                <w:lang w:eastAsia="ja-JP"/>
              </w:rPr>
              <w:t>Расстояние до ближайшего населенного пункта</w:t>
            </w:r>
          </w:p>
        </w:tc>
        <w:tc>
          <w:tcPr>
            <w:tcW w:w="6486" w:type="dxa"/>
            <w:vAlign w:val="center"/>
          </w:tcPr>
          <w:p w:rsidR="00A251EF" w:rsidRPr="00EC3F3C" w:rsidRDefault="00A251EF" w:rsidP="00377A45">
            <w:pPr>
              <w:jc w:val="center"/>
              <w:rPr>
                <w:rFonts w:eastAsia="MS Mincho"/>
                <w:lang w:eastAsia="ja-JP"/>
              </w:rPr>
            </w:pPr>
          </w:p>
          <w:p w:rsidR="00A251EF" w:rsidRPr="00EC3F3C" w:rsidRDefault="00A251EF" w:rsidP="00377A45">
            <w:pPr>
              <w:jc w:val="center"/>
              <w:rPr>
                <w:rFonts w:eastAsia="MS Mincho"/>
                <w:lang w:eastAsia="ja-JP"/>
              </w:rPr>
            </w:pPr>
            <w:r w:rsidRPr="00EC3F3C">
              <w:rPr>
                <w:rFonts w:eastAsia="MS Mincho"/>
                <w:sz w:val="22"/>
                <w:szCs w:val="22"/>
                <w:lang w:eastAsia="ja-JP"/>
              </w:rPr>
              <w:t>0,45 км</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 xml:space="preserve">Примыкание к автомагистрали </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Нет</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Описание всех существующих автомобильных дорог ведущих к участку (тип покрытия, количество полос, ограничения для транспорта с точки зрения веса, высоты, давления, доступа)</w:t>
            </w:r>
          </w:p>
        </w:tc>
        <w:tc>
          <w:tcPr>
            <w:tcW w:w="6486" w:type="dxa"/>
            <w:vAlign w:val="center"/>
          </w:tcPr>
          <w:p w:rsidR="00A251EF" w:rsidRPr="00EC3F3C" w:rsidRDefault="00A251EF" w:rsidP="00645BF7">
            <w:pPr>
              <w:rPr>
                <w:rFonts w:eastAsia="MS Mincho"/>
                <w:lang w:eastAsia="ja-JP"/>
              </w:rPr>
            </w:pPr>
            <w:r w:rsidRPr="00EC3F3C">
              <w:rPr>
                <w:rFonts w:eastAsia="MS Mincho"/>
                <w:sz w:val="22"/>
                <w:szCs w:val="22"/>
                <w:lang w:eastAsia="ja-JP"/>
              </w:rPr>
              <w:t>Автомобильная дорога общего пользования межмуниципального значения «Подъезд к п. Сингапай», соответствующая классу «обычная автомобильная дорога», IV категории, по 1 полосе (ширина полос движения не более 3 м, максимум продольных уклонов может достигать 6 %, минимальный радиус поворота 250 м. Максимальная осевая нагрузка – 6 т), асфальт.</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Расстояние до дороги, если она не подходит вплотную к площадке, км</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0,9</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Расстояние и описание ближайшей федеральной автомобильной дороги</w:t>
            </w:r>
          </w:p>
        </w:tc>
        <w:tc>
          <w:tcPr>
            <w:tcW w:w="6486" w:type="dxa"/>
            <w:vAlign w:val="center"/>
          </w:tcPr>
          <w:p w:rsidR="00A251EF" w:rsidRPr="00EC3F3C" w:rsidRDefault="00A251EF" w:rsidP="00645BF7">
            <w:pPr>
              <w:rPr>
                <w:rFonts w:eastAsia="MS Mincho"/>
                <w:lang w:eastAsia="ja-JP"/>
              </w:rPr>
            </w:pPr>
            <w:r w:rsidRPr="00EC3F3C">
              <w:rPr>
                <w:rFonts w:eastAsia="MS Mincho"/>
                <w:sz w:val="22"/>
                <w:szCs w:val="22"/>
                <w:lang w:eastAsia="ja-JP"/>
              </w:rPr>
              <w:t>В 10 км – автомобильная дорога общего пользования федерального значения – Р-404 «Тюмень – Тобольск – Ханты-Мансийск», категория IВ, по 2 полосы (могут двигаться автомобили с осевой нагрузкой до 10 т, полосы 3,75 м, максимальные уклоны ограничены 3-4 %, радиусы поворотов до 1200 м), асфальт.</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 xml:space="preserve">Железнодорожное сообщение </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Нет</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Доступность железнодорожной ветки к инвестиционной площадке</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Нет</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Возможность разгрузки (погрузки) железнодорожного тупика (тонн/год)</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Нет</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Расстояние до аэропорта</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54 км (г. Сургут)</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Расстояние до речного порта, мощность порта</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10 км (г. Нефтеюганск).</w:t>
            </w:r>
          </w:p>
        </w:tc>
      </w:tr>
      <w:tr w:rsidR="00A251EF" w:rsidRPr="00EC3F3C">
        <w:trPr>
          <w:jc w:val="center"/>
        </w:trPr>
        <w:tc>
          <w:tcPr>
            <w:tcW w:w="510" w:type="dxa"/>
            <w:vAlign w:val="center"/>
          </w:tcPr>
          <w:p w:rsidR="00A251EF" w:rsidRPr="00B8176D" w:rsidRDefault="00A251EF" w:rsidP="006C0416">
            <w:pPr>
              <w:pStyle w:val="ListParagraph"/>
              <w:numPr>
                <w:ilvl w:val="0"/>
                <w:numId w:val="9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Возможность разгрузки (погрузки) речного порта (тонн/год)</w:t>
            </w:r>
          </w:p>
        </w:tc>
        <w:tc>
          <w:tcPr>
            <w:tcW w:w="6486" w:type="dxa"/>
            <w:vAlign w:val="center"/>
          </w:tcPr>
          <w:p w:rsidR="00A251EF" w:rsidRPr="00EC3F3C" w:rsidRDefault="00A251EF" w:rsidP="00645BF7">
            <w:pPr>
              <w:rPr>
                <w:rFonts w:eastAsia="MS Mincho"/>
                <w:lang w:eastAsia="ja-JP"/>
              </w:rPr>
            </w:pPr>
            <w:r w:rsidRPr="00EC3F3C">
              <w:rPr>
                <w:rFonts w:eastAsia="MS Mincho"/>
                <w:sz w:val="22"/>
                <w:szCs w:val="22"/>
                <w:lang w:eastAsia="ja-JP"/>
              </w:rPr>
              <w:t>От 600 тыс. Тонн в год. Более 40 барж грузоподъёмностью от 500 до 3000 тонн; 16 единиц буксирных теплоходов мощностью от 150 до 600 л.с.; 3 единицы плавучих кранов пр. Р-99 грузоподъёмностью 5 тонн; 2 единицы плавучих кранов пр. 81050 грузоподъёмностью 16 тонн; 1 портальный кран грузоподъёмностью 10/20 тонн, а также открытые складские площадки общей площадью около 4300 м</w:t>
            </w:r>
            <w:r w:rsidRPr="00EC3F3C">
              <w:rPr>
                <w:rFonts w:eastAsia="MS Mincho"/>
                <w:sz w:val="22"/>
                <w:szCs w:val="22"/>
                <w:vertAlign w:val="superscript"/>
                <w:lang w:eastAsia="ja-JP"/>
              </w:rPr>
              <w:t xml:space="preserve">3 </w:t>
            </w:r>
            <w:r w:rsidRPr="00EC3F3C">
              <w:rPr>
                <w:rFonts w:eastAsia="MS Mincho"/>
                <w:sz w:val="22"/>
                <w:szCs w:val="22"/>
                <w:lang w:eastAsia="ja-JP"/>
              </w:rPr>
              <w:t>(в г. Нефтеюганск).</w:t>
            </w:r>
          </w:p>
        </w:tc>
      </w:tr>
    </w:tbl>
    <w:p w:rsidR="00A251EF" w:rsidRPr="00F169F6" w:rsidRDefault="00A251EF" w:rsidP="00AF1337">
      <w:pPr>
        <w:spacing w:before="120" w:after="120"/>
        <w:jc w:val="center"/>
        <w:rPr>
          <w:rFonts w:eastAsia="MS Mincho"/>
          <w:b/>
          <w:bCs/>
          <w:u w:val="single"/>
          <w:lang w:eastAsia="ja-JP"/>
        </w:rPr>
      </w:pPr>
      <w:r w:rsidRPr="00F169F6">
        <w:rPr>
          <w:rFonts w:eastAsia="MS Mincho"/>
          <w:b/>
          <w:bCs/>
          <w:u w:val="single"/>
          <w:lang w:eastAsia="ja-JP"/>
        </w:rPr>
        <w:t>Характеристики участка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EC3F3C">
        <w:trPr>
          <w:jc w:val="center"/>
        </w:trPr>
        <w:tc>
          <w:tcPr>
            <w:tcW w:w="510"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w:t>
            </w:r>
          </w:p>
        </w:tc>
        <w:tc>
          <w:tcPr>
            <w:tcW w:w="2640" w:type="dxa"/>
          </w:tcPr>
          <w:p w:rsidR="00A251EF" w:rsidRPr="00EC3F3C" w:rsidRDefault="00A251EF" w:rsidP="00377A45">
            <w:pPr>
              <w:jc w:val="center"/>
              <w:rPr>
                <w:rFonts w:eastAsia="MS Mincho"/>
                <w:lang w:eastAsia="ja-JP"/>
              </w:rPr>
            </w:pPr>
            <w:r w:rsidRPr="00EC3F3C">
              <w:rPr>
                <w:rFonts w:eastAsia="MS Mincho"/>
                <w:sz w:val="22"/>
                <w:szCs w:val="22"/>
                <w:lang w:eastAsia="ja-JP"/>
              </w:rPr>
              <w:t>Наименование характеристики</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Описание</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D0A31">
            <w:pPr>
              <w:rPr>
                <w:rFonts w:eastAsia="MS Mincho"/>
                <w:lang w:eastAsia="ja-JP"/>
              </w:rPr>
            </w:pPr>
            <w:r w:rsidRPr="00EC3F3C">
              <w:rPr>
                <w:rFonts w:eastAsia="MS Mincho"/>
                <w:sz w:val="22"/>
                <w:szCs w:val="22"/>
                <w:lang w:eastAsia="ja-JP"/>
              </w:rPr>
              <w:t>Общая площадь</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3,1 га</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Размеры (длина, ширина</w:t>
            </w:r>
          </w:p>
          <w:p w:rsidR="00A251EF" w:rsidRPr="00EC3F3C" w:rsidRDefault="00A251EF" w:rsidP="00645BF7">
            <w:pPr>
              <w:rPr>
                <w:rFonts w:eastAsia="MS Mincho"/>
                <w:lang w:eastAsia="ja-JP"/>
              </w:rPr>
            </w:pPr>
            <w:r w:rsidRPr="00EC3F3C">
              <w:rPr>
                <w:rFonts w:eastAsia="MS Mincho"/>
                <w:sz w:val="22"/>
                <w:szCs w:val="22"/>
                <w:lang w:eastAsia="ja-JP"/>
              </w:rPr>
              <w:t>инвестиционной</w:t>
            </w:r>
          </w:p>
          <w:p w:rsidR="00A251EF" w:rsidRPr="00EC3F3C" w:rsidRDefault="00A251EF" w:rsidP="00645BF7">
            <w:pPr>
              <w:rPr>
                <w:rFonts w:eastAsia="MS Mincho"/>
                <w:lang w:eastAsia="ja-JP"/>
              </w:rPr>
            </w:pPr>
            <w:r w:rsidRPr="00EC3F3C">
              <w:rPr>
                <w:rFonts w:eastAsia="MS Mincho"/>
                <w:sz w:val="22"/>
                <w:szCs w:val="22"/>
                <w:lang w:eastAsia="ja-JP"/>
              </w:rPr>
              <w:t>площадки)</w:t>
            </w:r>
            <w:r w:rsidRPr="00EC3F3C">
              <w:rPr>
                <w:rStyle w:val="FootnoteReference"/>
                <w:rFonts w:eastAsia="MS Mincho"/>
                <w:sz w:val="22"/>
                <w:szCs w:val="22"/>
                <w:lang w:eastAsia="ja-JP"/>
              </w:rPr>
              <w:footnoteReference w:id="63"/>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290 × 106 (180)</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Возможность расширения</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Нет</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D0A31">
            <w:pPr>
              <w:rPr>
                <w:rFonts w:eastAsia="MS Mincho"/>
                <w:b/>
                <w:bCs/>
                <w:lang w:eastAsia="ja-JP"/>
              </w:rPr>
            </w:pPr>
            <w:r w:rsidRPr="00EC3F3C">
              <w:rPr>
                <w:rFonts w:eastAsia="MS Mincho"/>
                <w:sz w:val="22"/>
                <w:szCs w:val="22"/>
                <w:lang w:eastAsia="ja-JP"/>
              </w:rPr>
              <w:t>Площадь готовая к использованию</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3,1 га</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 xml:space="preserve">Наименование зоны </w:t>
            </w:r>
          </w:p>
        </w:tc>
        <w:tc>
          <w:tcPr>
            <w:tcW w:w="6486" w:type="dxa"/>
            <w:vAlign w:val="center"/>
          </w:tcPr>
          <w:p w:rsidR="00A251EF" w:rsidRPr="00EC3F3C" w:rsidRDefault="00A251EF" w:rsidP="00645BF7">
            <w:pPr>
              <w:rPr>
                <w:rFonts w:eastAsia="MS Mincho"/>
                <w:lang w:eastAsia="ja-JP"/>
              </w:rPr>
            </w:pPr>
            <w:r w:rsidRPr="00EC3F3C">
              <w:rPr>
                <w:rFonts w:eastAsia="MS Mincho"/>
                <w:sz w:val="22"/>
                <w:szCs w:val="22"/>
                <w:lang w:eastAsia="ja-JP"/>
              </w:rPr>
              <w:t>Зона производственного использования.</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Расстояние до ближайших жилых домов, км</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0,45</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D0A31">
            <w:pPr>
              <w:rPr>
                <w:rFonts w:eastAsia="MS Mincho"/>
                <w:lang w:eastAsia="ja-JP"/>
              </w:rPr>
            </w:pPr>
            <w:r w:rsidRPr="00EC3F3C">
              <w:rPr>
                <w:rFonts w:eastAsia="MS Mincho"/>
                <w:sz w:val="22"/>
                <w:szCs w:val="22"/>
                <w:lang w:eastAsia="ja-JP"/>
              </w:rPr>
              <w:t>Ограничения использования участка (санитарно-защитная зона, водоохранная зона, зона охраны объектов культурного наследия, охранные зоны инженерных коммуникаций, иное)</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СЗЗ</w:t>
            </w:r>
            <w:r w:rsidRPr="00EC3F3C">
              <w:rPr>
                <w:rFonts w:eastAsia="MS Mincho"/>
                <w:sz w:val="22"/>
                <w:szCs w:val="22"/>
                <w:vertAlign w:val="superscript"/>
                <w:lang w:eastAsia="ja-JP"/>
              </w:rPr>
              <w:footnoteReference w:id="64"/>
            </w:r>
            <w:r w:rsidRPr="00EC3F3C">
              <w:rPr>
                <w:rFonts w:eastAsia="MS Mincho"/>
                <w:sz w:val="22"/>
                <w:szCs w:val="22"/>
                <w:lang w:eastAsia="ja-JP"/>
              </w:rPr>
              <w:t xml:space="preserve"> 300 м</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Рельеф, вид грунта</w:t>
            </w:r>
          </w:p>
        </w:tc>
        <w:tc>
          <w:tcPr>
            <w:tcW w:w="6486" w:type="dxa"/>
            <w:vAlign w:val="center"/>
          </w:tcPr>
          <w:p w:rsidR="00A251EF" w:rsidRPr="00EC3F3C" w:rsidRDefault="00A251EF" w:rsidP="00645BF7">
            <w:pPr>
              <w:rPr>
                <w:rFonts w:eastAsia="MS Mincho"/>
                <w:lang w:eastAsia="ja-JP"/>
              </w:rPr>
            </w:pPr>
            <w:r w:rsidRPr="00EC3F3C">
              <w:rPr>
                <w:rFonts w:eastAsia="MS Mincho"/>
                <w:sz w:val="22"/>
                <w:szCs w:val="22"/>
                <w:lang w:eastAsia="ja-JP"/>
              </w:rPr>
              <w:t>Участок пологий, грунт неоднородный, пылевато-глинистый</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D0A31">
            <w:pPr>
              <w:rPr>
                <w:rFonts w:eastAsia="MS Mincho"/>
                <w:lang w:eastAsia="ja-JP"/>
              </w:rPr>
            </w:pPr>
            <w:r w:rsidRPr="00EC3F3C">
              <w:rPr>
                <w:rFonts w:eastAsia="MS Mincho"/>
                <w:sz w:val="22"/>
                <w:szCs w:val="22"/>
                <w:lang w:eastAsia="ja-JP"/>
              </w:rPr>
              <w:t>Цена реализации, рублей/м</w:t>
            </w:r>
            <w:r w:rsidRPr="00EC3F3C">
              <w:rPr>
                <w:rFonts w:eastAsia="MS Mincho"/>
                <w:sz w:val="22"/>
                <w:szCs w:val="22"/>
                <w:vertAlign w:val="superscript"/>
                <w:lang w:eastAsia="ja-JP"/>
              </w:rPr>
              <w:t>2</w:t>
            </w:r>
            <w:r w:rsidRPr="00EC3F3C">
              <w:rPr>
                <w:rFonts w:eastAsia="MS Mincho"/>
                <w:sz w:val="22"/>
                <w:szCs w:val="22"/>
                <w:lang w:eastAsia="ja-JP"/>
              </w:rPr>
              <w:t xml:space="preserve"> </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235,82</w:t>
            </w:r>
            <w:r w:rsidRPr="00EC3F3C">
              <w:rPr>
                <w:rStyle w:val="FootnoteReference"/>
                <w:rFonts w:eastAsia="MS Mincho"/>
                <w:sz w:val="22"/>
                <w:szCs w:val="22"/>
                <w:lang w:eastAsia="ja-JP"/>
              </w:rPr>
              <w:footnoteReference w:id="65"/>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D0A31">
            <w:pPr>
              <w:rPr>
                <w:rFonts w:eastAsia="MS Mincho"/>
                <w:lang w:eastAsia="ja-JP"/>
              </w:rPr>
            </w:pPr>
            <w:r w:rsidRPr="00EC3F3C">
              <w:rPr>
                <w:rFonts w:eastAsia="MS Mincho"/>
                <w:sz w:val="22"/>
                <w:szCs w:val="22"/>
                <w:lang w:eastAsia="ja-JP"/>
              </w:rPr>
              <w:t>Цена аренды участка, рублей в год/месяц</w:t>
            </w:r>
            <w:r w:rsidRPr="00EC3F3C">
              <w:rPr>
                <w:rStyle w:val="FootnoteReference"/>
                <w:rFonts w:eastAsia="MS Mincho"/>
                <w:sz w:val="22"/>
                <w:szCs w:val="22"/>
                <w:lang w:eastAsia="ja-JP"/>
              </w:rPr>
              <w:footnoteReference w:id="66"/>
            </w:r>
          </w:p>
        </w:tc>
        <w:tc>
          <w:tcPr>
            <w:tcW w:w="6486" w:type="dxa"/>
            <w:vAlign w:val="center"/>
          </w:tcPr>
          <w:p w:rsidR="00A251EF" w:rsidRPr="00EC3F3C" w:rsidRDefault="00A251EF" w:rsidP="00377A45">
            <w:pPr>
              <w:jc w:val="center"/>
              <w:rPr>
                <w:rFonts w:eastAsia="MS Mincho"/>
                <w:lang w:val="en-US" w:eastAsia="ja-JP"/>
              </w:rPr>
            </w:pPr>
            <w:r w:rsidRPr="00EC3F3C">
              <w:rPr>
                <w:rFonts w:eastAsia="MS Mincho"/>
                <w:sz w:val="22"/>
                <w:szCs w:val="22"/>
                <w:lang w:eastAsia="ja-JP"/>
              </w:rPr>
              <w:t>109 656,30 / 9 138,03</w:t>
            </w:r>
          </w:p>
        </w:tc>
      </w:tr>
      <w:tr w:rsidR="00A251EF" w:rsidRPr="00EC3F3C">
        <w:trPr>
          <w:jc w:val="center"/>
        </w:trPr>
        <w:tc>
          <w:tcPr>
            <w:tcW w:w="510" w:type="dxa"/>
            <w:vAlign w:val="center"/>
          </w:tcPr>
          <w:p w:rsidR="00A251EF" w:rsidRPr="00B8176D" w:rsidRDefault="00A251EF" w:rsidP="006C0416">
            <w:pPr>
              <w:pStyle w:val="ListParagraph"/>
              <w:numPr>
                <w:ilvl w:val="0"/>
                <w:numId w:val="81"/>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Земельный налог, %</w:t>
            </w:r>
            <w:r w:rsidRPr="00EC3F3C">
              <w:rPr>
                <w:rStyle w:val="FootnoteReference"/>
                <w:rFonts w:eastAsia="MS Mincho"/>
                <w:sz w:val="22"/>
                <w:szCs w:val="22"/>
                <w:lang w:eastAsia="ja-JP"/>
              </w:rPr>
              <w:footnoteReference w:id="67"/>
            </w:r>
          </w:p>
        </w:tc>
        <w:tc>
          <w:tcPr>
            <w:tcW w:w="6486" w:type="dxa"/>
            <w:vAlign w:val="center"/>
          </w:tcPr>
          <w:p w:rsidR="00A251EF" w:rsidRPr="00EC3F3C" w:rsidRDefault="00A251EF" w:rsidP="00377A45">
            <w:pPr>
              <w:ind w:left="2832"/>
              <w:rPr>
                <w:rFonts w:eastAsia="MS Mincho"/>
                <w:lang w:eastAsia="ja-JP"/>
              </w:rPr>
            </w:pPr>
            <w:r w:rsidRPr="00EC3F3C">
              <w:rPr>
                <w:rFonts w:eastAsia="MS Mincho"/>
                <w:sz w:val="22"/>
                <w:szCs w:val="22"/>
                <w:lang w:eastAsia="ja-JP"/>
              </w:rPr>
              <w:t>1,5</w:t>
            </w:r>
          </w:p>
          <w:p w:rsidR="00A251EF" w:rsidRPr="00EC3F3C" w:rsidRDefault="00A251EF" w:rsidP="00645BF7">
            <w:pPr>
              <w:rPr>
                <w:rFonts w:eastAsia="MS Mincho"/>
                <w:lang w:eastAsia="ja-JP"/>
              </w:rPr>
            </w:pPr>
          </w:p>
          <w:p w:rsidR="00A251EF" w:rsidRPr="00EC3F3C" w:rsidRDefault="00A251EF" w:rsidP="00645BF7">
            <w:pPr>
              <w:rPr>
                <w:rFonts w:eastAsia="MS Mincho"/>
                <w:lang w:eastAsia="ja-JP"/>
              </w:rPr>
            </w:pPr>
            <w:r w:rsidRPr="00EC3F3C">
              <w:rPr>
                <w:rFonts w:eastAsia="MS Mincho"/>
                <w:sz w:val="22"/>
                <w:szCs w:val="22"/>
                <w:lang w:eastAsia="ja-JP"/>
              </w:rPr>
              <w:t>Льготы по земельному налогу: 100 % - субъектам малого (среднего) предпринимательства, реализующим инвестиционные проекты в размере не менее 10 млн. руб., в течение двух налоговых периодов с момента отражения произведённых капитальных вложений в бухгалтерском балансе налогоплательщика.</w:t>
            </w:r>
          </w:p>
          <w:p w:rsidR="00A251EF" w:rsidRPr="00EC3F3C" w:rsidRDefault="00A251EF" w:rsidP="00645BF7">
            <w:pPr>
              <w:rPr>
                <w:rFonts w:eastAsia="MS Mincho"/>
                <w:lang w:eastAsia="ja-JP"/>
              </w:rPr>
            </w:pPr>
            <w:r w:rsidRPr="00EC3F3C">
              <w:rPr>
                <w:rFonts w:eastAsia="MS Mincho"/>
                <w:sz w:val="22"/>
                <w:szCs w:val="22"/>
                <w:lang w:eastAsia="ja-JP"/>
              </w:rPr>
              <w:t>Льгота предоставляется в части земельных участков, занятых имуществом, созданным в результате реализации инвестиционного проекта.</w:t>
            </w:r>
          </w:p>
        </w:tc>
      </w:tr>
    </w:tbl>
    <w:p w:rsidR="00A251EF" w:rsidRPr="00F169F6" w:rsidRDefault="00A251EF" w:rsidP="00AF1337">
      <w:pPr>
        <w:spacing w:before="120" w:after="120"/>
        <w:jc w:val="center"/>
        <w:rPr>
          <w:rFonts w:eastAsia="MS Mincho"/>
          <w:b/>
          <w:bCs/>
          <w:u w:val="single"/>
          <w:lang w:eastAsia="ja-JP"/>
        </w:rPr>
      </w:pPr>
      <w:r w:rsidRPr="00F169F6">
        <w:rPr>
          <w:rFonts w:eastAsia="MS Mincho"/>
          <w:b/>
          <w:bCs/>
          <w:u w:val="single"/>
          <w:lang w:eastAsia="ja-JP"/>
        </w:rPr>
        <w:t>Промышленные объекты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EC3F3C">
        <w:trPr>
          <w:jc w:val="center"/>
        </w:trPr>
        <w:tc>
          <w:tcPr>
            <w:tcW w:w="510"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w:t>
            </w:r>
          </w:p>
        </w:tc>
        <w:tc>
          <w:tcPr>
            <w:tcW w:w="2640" w:type="dxa"/>
          </w:tcPr>
          <w:p w:rsidR="00A251EF" w:rsidRPr="00EC3F3C" w:rsidRDefault="00A251EF" w:rsidP="00377A45">
            <w:pPr>
              <w:jc w:val="center"/>
              <w:rPr>
                <w:rFonts w:eastAsia="MS Mincho"/>
                <w:lang w:eastAsia="ja-JP"/>
              </w:rPr>
            </w:pPr>
            <w:r w:rsidRPr="00EC3F3C">
              <w:rPr>
                <w:rFonts w:eastAsia="MS Mincho"/>
                <w:sz w:val="22"/>
                <w:szCs w:val="22"/>
                <w:lang w:eastAsia="ja-JP"/>
              </w:rPr>
              <w:t>Наименование характеристики</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Описание</w:t>
            </w:r>
          </w:p>
        </w:tc>
      </w:tr>
      <w:tr w:rsidR="00A251EF" w:rsidRPr="00EC3F3C">
        <w:trPr>
          <w:jc w:val="center"/>
        </w:trPr>
        <w:tc>
          <w:tcPr>
            <w:tcW w:w="510" w:type="dxa"/>
            <w:vAlign w:val="center"/>
          </w:tcPr>
          <w:p w:rsidR="00A251EF" w:rsidRPr="00B8176D" w:rsidRDefault="00A251EF" w:rsidP="006C0416">
            <w:pPr>
              <w:pStyle w:val="ListParagraph"/>
              <w:numPr>
                <w:ilvl w:val="0"/>
                <w:numId w:val="82"/>
              </w:numPr>
              <w:spacing w:line="240" w:lineRule="auto"/>
              <w:ind w:left="414" w:hanging="357"/>
              <w:jc w:val="center"/>
              <w:rPr>
                <w:rFonts w:eastAsia="MS Mincho"/>
                <w:lang w:eastAsia="ja-JP"/>
              </w:rPr>
            </w:pPr>
          </w:p>
        </w:tc>
        <w:tc>
          <w:tcPr>
            <w:tcW w:w="2640" w:type="dxa"/>
            <w:vAlign w:val="center"/>
          </w:tcPr>
          <w:p w:rsidR="00A251EF" w:rsidRPr="00EC3F3C" w:rsidRDefault="00A251EF" w:rsidP="006D0A31">
            <w:pPr>
              <w:rPr>
                <w:rFonts w:eastAsia="MS Mincho"/>
                <w:lang w:eastAsia="ja-JP"/>
              </w:rPr>
            </w:pPr>
            <w:r w:rsidRPr="00EC3F3C">
              <w:rPr>
                <w:rFonts w:eastAsia="MS Mincho"/>
                <w:sz w:val="22"/>
                <w:szCs w:val="22"/>
                <w:lang w:eastAsia="ja-JP"/>
              </w:rPr>
              <w:t>Общая площадь промышленных и складских объектов</w:t>
            </w:r>
            <w:r w:rsidRPr="00EC3F3C">
              <w:rPr>
                <w:rStyle w:val="FootnoteReference"/>
                <w:rFonts w:eastAsia="MS Mincho"/>
                <w:sz w:val="22"/>
                <w:szCs w:val="22"/>
                <w:lang w:eastAsia="ja-JP"/>
              </w:rPr>
              <w:footnoteReference w:id="68"/>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52700 м</w:t>
            </w:r>
            <w:r w:rsidRPr="00EC3F3C">
              <w:rPr>
                <w:rFonts w:eastAsia="MS Mincho"/>
                <w:sz w:val="22"/>
                <w:szCs w:val="22"/>
                <w:vertAlign w:val="superscript"/>
                <w:lang w:eastAsia="ja-JP"/>
              </w:rPr>
              <w:t>2</w:t>
            </w:r>
          </w:p>
        </w:tc>
      </w:tr>
      <w:tr w:rsidR="00A251EF" w:rsidRPr="00EC3F3C">
        <w:trPr>
          <w:jc w:val="center"/>
        </w:trPr>
        <w:tc>
          <w:tcPr>
            <w:tcW w:w="510" w:type="dxa"/>
            <w:vAlign w:val="center"/>
          </w:tcPr>
          <w:p w:rsidR="00A251EF" w:rsidRPr="00B8176D" w:rsidRDefault="00A251EF" w:rsidP="006C0416">
            <w:pPr>
              <w:pStyle w:val="ListParagraph"/>
              <w:numPr>
                <w:ilvl w:val="0"/>
                <w:numId w:val="82"/>
              </w:numPr>
              <w:spacing w:line="240" w:lineRule="auto"/>
              <w:ind w:left="414" w:hanging="357"/>
              <w:jc w:val="center"/>
              <w:rPr>
                <w:rFonts w:eastAsia="MS Mincho"/>
                <w:lang w:eastAsia="ja-JP"/>
              </w:rPr>
            </w:pPr>
          </w:p>
        </w:tc>
        <w:tc>
          <w:tcPr>
            <w:tcW w:w="2640" w:type="dxa"/>
            <w:vAlign w:val="center"/>
          </w:tcPr>
          <w:p w:rsidR="00A251EF" w:rsidRPr="00EC3F3C" w:rsidRDefault="00A251EF" w:rsidP="006D0A31">
            <w:pPr>
              <w:rPr>
                <w:rFonts w:eastAsia="MS Mincho"/>
                <w:lang w:eastAsia="ja-JP"/>
              </w:rPr>
            </w:pPr>
            <w:r w:rsidRPr="00EC3F3C">
              <w:rPr>
                <w:rFonts w:eastAsia="MS Mincho"/>
                <w:sz w:val="22"/>
                <w:szCs w:val="22"/>
                <w:lang w:eastAsia="ja-JP"/>
              </w:rPr>
              <w:t>Доступная площадь промышленных и складских объектов</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52700 м</w:t>
            </w:r>
            <w:r w:rsidRPr="00EC3F3C">
              <w:rPr>
                <w:rFonts w:eastAsia="MS Mincho"/>
                <w:sz w:val="22"/>
                <w:szCs w:val="22"/>
                <w:vertAlign w:val="superscript"/>
                <w:lang w:eastAsia="ja-JP"/>
              </w:rPr>
              <w:t>2</w:t>
            </w:r>
          </w:p>
        </w:tc>
      </w:tr>
      <w:tr w:rsidR="00A251EF" w:rsidRPr="00EC3F3C">
        <w:trPr>
          <w:jc w:val="center"/>
        </w:trPr>
        <w:tc>
          <w:tcPr>
            <w:tcW w:w="510" w:type="dxa"/>
            <w:vAlign w:val="center"/>
          </w:tcPr>
          <w:p w:rsidR="00A251EF" w:rsidRPr="00B8176D" w:rsidRDefault="00A251EF" w:rsidP="006C0416">
            <w:pPr>
              <w:pStyle w:val="ListParagraph"/>
              <w:numPr>
                <w:ilvl w:val="0"/>
                <w:numId w:val="82"/>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Цена аренды</w:t>
            </w:r>
          </w:p>
        </w:tc>
        <w:tc>
          <w:tcPr>
            <w:tcW w:w="6486" w:type="dxa"/>
            <w:vMerge w:val="restart"/>
            <w:vAlign w:val="center"/>
          </w:tcPr>
          <w:p w:rsidR="00A251EF" w:rsidRPr="00EC3F3C" w:rsidRDefault="00A251EF" w:rsidP="00645BF7">
            <w:pPr>
              <w:rPr>
                <w:rFonts w:eastAsia="MS Mincho"/>
                <w:lang w:eastAsia="ja-JP"/>
              </w:rPr>
            </w:pPr>
            <w:r w:rsidRPr="00EC3F3C">
              <w:rPr>
                <w:rFonts w:eastAsia="MS Mincho"/>
                <w:sz w:val="22"/>
                <w:szCs w:val="22"/>
                <w:lang w:eastAsia="ja-JP"/>
              </w:rPr>
              <w:t>Определяется согласно проектно-сметной документации объекта застройки</w:t>
            </w:r>
          </w:p>
        </w:tc>
      </w:tr>
      <w:tr w:rsidR="00A251EF" w:rsidRPr="00EC3F3C">
        <w:trPr>
          <w:jc w:val="center"/>
        </w:trPr>
        <w:tc>
          <w:tcPr>
            <w:tcW w:w="510" w:type="dxa"/>
            <w:vAlign w:val="center"/>
          </w:tcPr>
          <w:p w:rsidR="00A251EF" w:rsidRPr="00B8176D" w:rsidRDefault="00A251EF" w:rsidP="006C0416">
            <w:pPr>
              <w:pStyle w:val="ListParagraph"/>
              <w:numPr>
                <w:ilvl w:val="0"/>
                <w:numId w:val="82"/>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Цена реализации</w:t>
            </w:r>
          </w:p>
        </w:tc>
        <w:tc>
          <w:tcPr>
            <w:tcW w:w="6486" w:type="dxa"/>
            <w:vMerge/>
          </w:tcPr>
          <w:p w:rsidR="00A251EF" w:rsidRPr="00EC3F3C" w:rsidRDefault="00A251EF" w:rsidP="00377A45">
            <w:pPr>
              <w:jc w:val="center"/>
              <w:rPr>
                <w:rFonts w:eastAsia="MS Mincho"/>
                <w:lang w:eastAsia="ja-JP"/>
              </w:rPr>
            </w:pPr>
          </w:p>
        </w:tc>
      </w:tr>
      <w:tr w:rsidR="00A251EF" w:rsidRPr="00EC3F3C">
        <w:trPr>
          <w:jc w:val="center"/>
        </w:trPr>
        <w:tc>
          <w:tcPr>
            <w:tcW w:w="510" w:type="dxa"/>
            <w:vAlign w:val="center"/>
          </w:tcPr>
          <w:p w:rsidR="00A251EF" w:rsidRPr="00B8176D" w:rsidRDefault="00A251EF" w:rsidP="006C0416">
            <w:pPr>
              <w:pStyle w:val="ListParagraph"/>
              <w:numPr>
                <w:ilvl w:val="0"/>
                <w:numId w:val="82"/>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Налог на собственность</w:t>
            </w:r>
          </w:p>
        </w:tc>
        <w:tc>
          <w:tcPr>
            <w:tcW w:w="6486" w:type="dxa"/>
            <w:vMerge/>
          </w:tcPr>
          <w:p w:rsidR="00A251EF" w:rsidRPr="00EC3F3C" w:rsidRDefault="00A251EF" w:rsidP="00377A45">
            <w:pPr>
              <w:jc w:val="center"/>
              <w:rPr>
                <w:rFonts w:eastAsia="MS Mincho"/>
                <w:lang w:eastAsia="ja-JP"/>
              </w:rPr>
            </w:pPr>
          </w:p>
        </w:tc>
      </w:tr>
    </w:tbl>
    <w:p w:rsidR="00A251EF" w:rsidRDefault="00A251EF" w:rsidP="00AF1337">
      <w:pPr>
        <w:spacing w:before="120" w:after="120"/>
        <w:jc w:val="center"/>
        <w:rPr>
          <w:rFonts w:eastAsia="MS Mincho"/>
          <w:b/>
          <w:bCs/>
          <w:u w:val="single"/>
          <w:lang w:eastAsia="ja-JP"/>
        </w:rPr>
      </w:pPr>
    </w:p>
    <w:p w:rsidR="00A251EF" w:rsidRDefault="00A251EF" w:rsidP="00AF1337">
      <w:pPr>
        <w:spacing w:before="120" w:after="120"/>
        <w:jc w:val="center"/>
        <w:rPr>
          <w:rFonts w:eastAsia="MS Mincho"/>
          <w:b/>
          <w:bCs/>
          <w:u w:val="single"/>
          <w:lang w:eastAsia="ja-JP"/>
        </w:rPr>
      </w:pPr>
    </w:p>
    <w:p w:rsidR="00A251EF" w:rsidRPr="005C1B8B" w:rsidRDefault="00A251EF" w:rsidP="00AF1337">
      <w:pPr>
        <w:spacing w:before="120" w:after="120"/>
        <w:jc w:val="center"/>
        <w:rPr>
          <w:rFonts w:eastAsia="MS Mincho"/>
          <w:b/>
          <w:bCs/>
          <w:u w:val="single"/>
          <w:lang w:eastAsia="ja-JP"/>
        </w:rPr>
      </w:pPr>
      <w:r w:rsidRPr="005C1B8B">
        <w:rPr>
          <w:rFonts w:eastAsia="MS Mincho"/>
          <w:b/>
          <w:bCs/>
          <w:u w:val="single"/>
          <w:lang w:eastAsia="ja-JP"/>
        </w:rPr>
        <w:t xml:space="preserve">Офисные помещения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EC3F3C">
        <w:trPr>
          <w:jc w:val="center"/>
        </w:trPr>
        <w:tc>
          <w:tcPr>
            <w:tcW w:w="510"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w:t>
            </w:r>
          </w:p>
        </w:tc>
        <w:tc>
          <w:tcPr>
            <w:tcW w:w="2640" w:type="dxa"/>
          </w:tcPr>
          <w:p w:rsidR="00A251EF" w:rsidRPr="00EC3F3C" w:rsidRDefault="00A251EF" w:rsidP="00377A45">
            <w:pPr>
              <w:jc w:val="center"/>
              <w:rPr>
                <w:rFonts w:eastAsia="MS Mincho"/>
                <w:lang w:eastAsia="ja-JP"/>
              </w:rPr>
            </w:pPr>
            <w:r w:rsidRPr="00EC3F3C">
              <w:rPr>
                <w:rFonts w:eastAsia="MS Mincho"/>
                <w:sz w:val="22"/>
                <w:szCs w:val="22"/>
                <w:lang w:eastAsia="ja-JP"/>
              </w:rPr>
              <w:t>Наименование характеристики</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Описание</w:t>
            </w:r>
          </w:p>
        </w:tc>
      </w:tr>
      <w:tr w:rsidR="00A251EF" w:rsidRPr="00EC3F3C">
        <w:trPr>
          <w:jc w:val="center"/>
        </w:trPr>
        <w:tc>
          <w:tcPr>
            <w:tcW w:w="510" w:type="dxa"/>
            <w:vAlign w:val="center"/>
          </w:tcPr>
          <w:p w:rsidR="00A251EF" w:rsidRPr="00B8176D" w:rsidRDefault="00A251EF" w:rsidP="006C0416">
            <w:pPr>
              <w:pStyle w:val="ListParagraph"/>
              <w:numPr>
                <w:ilvl w:val="0"/>
                <w:numId w:val="83"/>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Общая площадь офисных помещений</w:t>
            </w:r>
          </w:p>
        </w:tc>
        <w:tc>
          <w:tcPr>
            <w:tcW w:w="6486" w:type="dxa"/>
            <w:vMerge w:val="restart"/>
            <w:vAlign w:val="center"/>
          </w:tcPr>
          <w:p w:rsidR="00A251EF" w:rsidRPr="00EC3F3C" w:rsidRDefault="00A251EF" w:rsidP="00645BF7">
            <w:pPr>
              <w:rPr>
                <w:rFonts w:eastAsia="MS Mincho"/>
                <w:lang w:eastAsia="ja-JP"/>
              </w:rPr>
            </w:pPr>
            <w:r w:rsidRPr="00EC3F3C">
              <w:rPr>
                <w:rFonts w:eastAsia="MS Mincho"/>
                <w:sz w:val="22"/>
                <w:szCs w:val="22"/>
                <w:lang w:eastAsia="ja-JP"/>
              </w:rPr>
              <w:t>Определяется согласно проектно-сметной документации объекта застройки</w:t>
            </w:r>
          </w:p>
        </w:tc>
      </w:tr>
      <w:tr w:rsidR="00A251EF" w:rsidRPr="00EC3F3C">
        <w:trPr>
          <w:jc w:val="center"/>
        </w:trPr>
        <w:tc>
          <w:tcPr>
            <w:tcW w:w="510" w:type="dxa"/>
            <w:vAlign w:val="center"/>
          </w:tcPr>
          <w:p w:rsidR="00A251EF" w:rsidRPr="00B8176D" w:rsidRDefault="00A251EF" w:rsidP="006C0416">
            <w:pPr>
              <w:pStyle w:val="ListParagraph"/>
              <w:numPr>
                <w:ilvl w:val="0"/>
                <w:numId w:val="83"/>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Доступная площадь офисных помещений</w:t>
            </w:r>
          </w:p>
        </w:tc>
        <w:tc>
          <w:tcPr>
            <w:tcW w:w="6486" w:type="dxa"/>
            <w:vMerge/>
          </w:tcPr>
          <w:p w:rsidR="00A251EF" w:rsidRPr="00EC3F3C" w:rsidRDefault="00A251EF" w:rsidP="00377A45">
            <w:pPr>
              <w:jc w:val="center"/>
              <w:rPr>
                <w:rFonts w:eastAsia="MS Mincho"/>
                <w:lang w:eastAsia="ja-JP"/>
              </w:rPr>
            </w:pPr>
          </w:p>
        </w:tc>
      </w:tr>
      <w:tr w:rsidR="00A251EF" w:rsidRPr="00EC3F3C">
        <w:trPr>
          <w:jc w:val="center"/>
        </w:trPr>
        <w:tc>
          <w:tcPr>
            <w:tcW w:w="510" w:type="dxa"/>
            <w:vAlign w:val="center"/>
          </w:tcPr>
          <w:p w:rsidR="00A251EF" w:rsidRPr="00B8176D" w:rsidRDefault="00A251EF" w:rsidP="006C0416">
            <w:pPr>
              <w:pStyle w:val="ListParagraph"/>
              <w:numPr>
                <w:ilvl w:val="0"/>
                <w:numId w:val="83"/>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Цена аренды</w:t>
            </w:r>
          </w:p>
        </w:tc>
        <w:tc>
          <w:tcPr>
            <w:tcW w:w="6486" w:type="dxa"/>
            <w:vMerge/>
          </w:tcPr>
          <w:p w:rsidR="00A251EF" w:rsidRPr="00EC3F3C" w:rsidRDefault="00A251EF" w:rsidP="00377A45">
            <w:pPr>
              <w:jc w:val="center"/>
              <w:rPr>
                <w:rFonts w:eastAsia="MS Mincho"/>
                <w:lang w:eastAsia="ja-JP"/>
              </w:rPr>
            </w:pPr>
          </w:p>
        </w:tc>
      </w:tr>
      <w:tr w:rsidR="00A251EF" w:rsidRPr="00EC3F3C">
        <w:trPr>
          <w:jc w:val="center"/>
        </w:trPr>
        <w:tc>
          <w:tcPr>
            <w:tcW w:w="510" w:type="dxa"/>
            <w:vAlign w:val="center"/>
          </w:tcPr>
          <w:p w:rsidR="00A251EF" w:rsidRPr="00B8176D" w:rsidRDefault="00A251EF" w:rsidP="006C0416">
            <w:pPr>
              <w:pStyle w:val="ListParagraph"/>
              <w:numPr>
                <w:ilvl w:val="0"/>
                <w:numId w:val="83"/>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Цена реализации</w:t>
            </w:r>
          </w:p>
        </w:tc>
        <w:tc>
          <w:tcPr>
            <w:tcW w:w="6486" w:type="dxa"/>
            <w:vMerge/>
          </w:tcPr>
          <w:p w:rsidR="00A251EF" w:rsidRPr="00EC3F3C" w:rsidRDefault="00A251EF" w:rsidP="00377A45">
            <w:pPr>
              <w:jc w:val="center"/>
              <w:rPr>
                <w:rFonts w:eastAsia="MS Mincho"/>
                <w:lang w:eastAsia="ja-JP"/>
              </w:rPr>
            </w:pPr>
          </w:p>
        </w:tc>
      </w:tr>
    </w:tbl>
    <w:p w:rsidR="00A251EF" w:rsidRPr="00F169F6" w:rsidRDefault="00A251EF" w:rsidP="00AF1337">
      <w:pPr>
        <w:spacing w:before="120" w:after="120"/>
        <w:jc w:val="center"/>
        <w:rPr>
          <w:rFonts w:eastAsia="MS Mincho"/>
          <w:b/>
          <w:bCs/>
          <w:u w:val="single"/>
          <w:lang w:eastAsia="ja-JP"/>
        </w:rPr>
      </w:pPr>
      <w:r w:rsidRPr="00F169F6">
        <w:rPr>
          <w:rFonts w:eastAsia="MS Mincho"/>
          <w:b/>
          <w:bCs/>
          <w:u w:val="single"/>
          <w:lang w:eastAsia="ja-JP"/>
        </w:rPr>
        <w:t>Электроснабжение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EC3F3C">
        <w:trPr>
          <w:jc w:val="center"/>
        </w:trPr>
        <w:tc>
          <w:tcPr>
            <w:tcW w:w="510"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w:t>
            </w:r>
          </w:p>
        </w:tc>
        <w:tc>
          <w:tcPr>
            <w:tcW w:w="2640" w:type="dxa"/>
          </w:tcPr>
          <w:p w:rsidR="00A251EF" w:rsidRPr="00EC3F3C" w:rsidRDefault="00A251EF" w:rsidP="00377A45">
            <w:pPr>
              <w:jc w:val="center"/>
              <w:rPr>
                <w:rFonts w:eastAsia="MS Mincho"/>
                <w:lang w:eastAsia="ja-JP"/>
              </w:rPr>
            </w:pPr>
            <w:r w:rsidRPr="00EC3F3C">
              <w:rPr>
                <w:rFonts w:eastAsia="MS Mincho"/>
                <w:sz w:val="22"/>
                <w:szCs w:val="22"/>
                <w:lang w:eastAsia="ja-JP"/>
              </w:rPr>
              <w:t>Наименование характеристики</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Описание</w:t>
            </w:r>
          </w:p>
        </w:tc>
      </w:tr>
      <w:tr w:rsidR="00A251EF" w:rsidRPr="00EC3F3C">
        <w:trPr>
          <w:jc w:val="center"/>
        </w:trPr>
        <w:tc>
          <w:tcPr>
            <w:tcW w:w="510" w:type="dxa"/>
            <w:vAlign w:val="center"/>
          </w:tcPr>
          <w:p w:rsidR="00A251EF" w:rsidRPr="00B8176D" w:rsidRDefault="00A251EF" w:rsidP="006C0416">
            <w:pPr>
              <w:pStyle w:val="ListParagraph"/>
              <w:numPr>
                <w:ilvl w:val="0"/>
                <w:numId w:val="84"/>
              </w:numPr>
              <w:spacing w:line="240" w:lineRule="auto"/>
              <w:ind w:left="414" w:hanging="357"/>
              <w:jc w:val="center"/>
              <w:rPr>
                <w:rFonts w:eastAsia="MS Mincho"/>
                <w:lang w:eastAsia="ja-JP"/>
              </w:rPr>
            </w:pPr>
          </w:p>
        </w:tc>
        <w:tc>
          <w:tcPr>
            <w:tcW w:w="2640" w:type="dxa"/>
            <w:vAlign w:val="center"/>
          </w:tcPr>
          <w:p w:rsidR="00A251EF" w:rsidRPr="00EC3F3C" w:rsidRDefault="00A251EF" w:rsidP="006D0A31">
            <w:pPr>
              <w:rPr>
                <w:rFonts w:eastAsia="MS Mincho"/>
                <w:lang w:eastAsia="ja-JP"/>
              </w:rPr>
            </w:pPr>
            <w:r w:rsidRPr="00EC3F3C">
              <w:rPr>
                <w:rFonts w:eastAsia="MS Mincho"/>
                <w:sz w:val="22"/>
                <w:szCs w:val="22"/>
                <w:lang w:eastAsia="ja-JP"/>
              </w:rPr>
              <w:t>Электрическая мощность, МВт</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2</w:t>
            </w:r>
          </w:p>
        </w:tc>
      </w:tr>
      <w:tr w:rsidR="00A251EF" w:rsidRPr="00EC3F3C">
        <w:trPr>
          <w:jc w:val="center"/>
        </w:trPr>
        <w:tc>
          <w:tcPr>
            <w:tcW w:w="510" w:type="dxa"/>
            <w:vAlign w:val="center"/>
          </w:tcPr>
          <w:p w:rsidR="00A251EF" w:rsidRPr="00B8176D" w:rsidRDefault="00A251EF" w:rsidP="006C0416">
            <w:pPr>
              <w:pStyle w:val="ListParagraph"/>
              <w:numPr>
                <w:ilvl w:val="0"/>
                <w:numId w:val="84"/>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Доступная ед. мощность, кВт</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по отдельному запросу на выдачу ТУ</w:t>
            </w:r>
          </w:p>
        </w:tc>
      </w:tr>
      <w:tr w:rsidR="00A251EF" w:rsidRPr="00EC3F3C">
        <w:trPr>
          <w:jc w:val="center"/>
        </w:trPr>
        <w:tc>
          <w:tcPr>
            <w:tcW w:w="510" w:type="dxa"/>
            <w:vAlign w:val="center"/>
          </w:tcPr>
          <w:p w:rsidR="00A251EF" w:rsidRPr="00B8176D" w:rsidRDefault="00A251EF" w:rsidP="006C0416">
            <w:pPr>
              <w:pStyle w:val="ListParagraph"/>
              <w:numPr>
                <w:ilvl w:val="0"/>
                <w:numId w:val="84"/>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Цена присоединения к сети</w:t>
            </w:r>
            <w:r w:rsidRPr="00EC3F3C">
              <w:rPr>
                <w:rStyle w:val="FootnoteReference"/>
                <w:rFonts w:eastAsia="MS Mincho"/>
                <w:sz w:val="22"/>
                <w:szCs w:val="22"/>
                <w:lang w:eastAsia="ja-JP"/>
              </w:rPr>
              <w:footnoteReference w:id="69"/>
            </w:r>
            <w:r w:rsidRPr="00EC3F3C">
              <w:rPr>
                <w:rFonts w:eastAsia="MS Mincho"/>
                <w:sz w:val="22"/>
                <w:szCs w:val="22"/>
                <w:lang w:eastAsia="ja-JP"/>
              </w:rPr>
              <w:t>, млн. руб.</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0,57</w:t>
            </w:r>
          </w:p>
        </w:tc>
      </w:tr>
      <w:tr w:rsidR="00A251EF" w:rsidRPr="00EC3F3C">
        <w:trPr>
          <w:jc w:val="center"/>
        </w:trPr>
        <w:tc>
          <w:tcPr>
            <w:tcW w:w="510" w:type="dxa"/>
            <w:vAlign w:val="center"/>
          </w:tcPr>
          <w:p w:rsidR="00A251EF" w:rsidRPr="00B8176D" w:rsidRDefault="00A251EF" w:rsidP="006C0416">
            <w:pPr>
              <w:pStyle w:val="ListParagraph"/>
              <w:numPr>
                <w:ilvl w:val="0"/>
                <w:numId w:val="84"/>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Стоимость электроэнергии, руб./кВт×ч</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3,26</w:t>
            </w:r>
            <w:r w:rsidRPr="00EC3F3C">
              <w:rPr>
                <w:rStyle w:val="FootnoteReference"/>
                <w:rFonts w:eastAsia="MS Mincho"/>
                <w:sz w:val="22"/>
                <w:szCs w:val="22"/>
                <w:lang w:eastAsia="ja-JP"/>
              </w:rPr>
              <w:footnoteReference w:id="70"/>
            </w:r>
          </w:p>
        </w:tc>
      </w:tr>
      <w:tr w:rsidR="00A251EF" w:rsidRPr="00EC3F3C">
        <w:trPr>
          <w:jc w:val="center"/>
        </w:trPr>
        <w:tc>
          <w:tcPr>
            <w:tcW w:w="510" w:type="dxa"/>
            <w:vAlign w:val="center"/>
          </w:tcPr>
          <w:p w:rsidR="00A251EF" w:rsidRPr="00B8176D" w:rsidRDefault="00A251EF" w:rsidP="006C0416">
            <w:pPr>
              <w:pStyle w:val="ListParagraph"/>
              <w:numPr>
                <w:ilvl w:val="0"/>
                <w:numId w:val="84"/>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Расстояние до точек подключения, км</w:t>
            </w:r>
          </w:p>
        </w:tc>
        <w:tc>
          <w:tcPr>
            <w:tcW w:w="6486" w:type="dxa"/>
            <w:vAlign w:val="center"/>
          </w:tcPr>
          <w:p w:rsidR="00A251EF" w:rsidRPr="00EC3F3C" w:rsidRDefault="00A251EF" w:rsidP="00377A45">
            <w:pPr>
              <w:jc w:val="center"/>
              <w:rPr>
                <w:rFonts w:eastAsia="MS Mincho"/>
                <w:lang w:eastAsia="ja-JP"/>
              </w:rPr>
            </w:pPr>
            <w:r w:rsidRPr="00EC3F3C">
              <w:rPr>
                <w:rFonts w:eastAsia="MS Mincho"/>
                <w:sz w:val="22"/>
                <w:szCs w:val="22"/>
                <w:lang w:eastAsia="ja-JP"/>
              </w:rPr>
              <w:t>0,3</w:t>
            </w:r>
          </w:p>
        </w:tc>
      </w:tr>
      <w:tr w:rsidR="00A251EF" w:rsidRPr="00EC3F3C">
        <w:trPr>
          <w:jc w:val="center"/>
        </w:trPr>
        <w:tc>
          <w:tcPr>
            <w:tcW w:w="510" w:type="dxa"/>
            <w:vAlign w:val="center"/>
          </w:tcPr>
          <w:p w:rsidR="00A251EF" w:rsidRPr="00B8176D" w:rsidRDefault="00A251EF" w:rsidP="006C0416">
            <w:pPr>
              <w:pStyle w:val="ListParagraph"/>
              <w:numPr>
                <w:ilvl w:val="0"/>
                <w:numId w:val="84"/>
              </w:numPr>
              <w:spacing w:line="240" w:lineRule="auto"/>
              <w:ind w:left="414" w:hanging="357"/>
              <w:jc w:val="center"/>
              <w:rPr>
                <w:rFonts w:eastAsia="MS Mincho"/>
                <w:lang w:eastAsia="ja-JP"/>
              </w:rPr>
            </w:pPr>
          </w:p>
        </w:tc>
        <w:tc>
          <w:tcPr>
            <w:tcW w:w="2640" w:type="dxa"/>
            <w:vAlign w:val="center"/>
          </w:tcPr>
          <w:p w:rsidR="00A251EF" w:rsidRPr="00EC3F3C" w:rsidRDefault="00A251EF" w:rsidP="00645BF7">
            <w:pPr>
              <w:rPr>
                <w:rFonts w:eastAsia="MS Mincho"/>
                <w:lang w:eastAsia="ja-JP"/>
              </w:rPr>
            </w:pPr>
            <w:r w:rsidRPr="00EC3F3C">
              <w:rPr>
                <w:rFonts w:eastAsia="MS Mincho"/>
                <w:sz w:val="22"/>
                <w:szCs w:val="22"/>
                <w:lang w:eastAsia="ja-JP"/>
              </w:rPr>
              <w:t>Поставщики услуг (с указанием контактной информации)</w:t>
            </w:r>
          </w:p>
        </w:tc>
        <w:tc>
          <w:tcPr>
            <w:tcW w:w="6486" w:type="dxa"/>
            <w:vAlign w:val="center"/>
          </w:tcPr>
          <w:p w:rsidR="00A251EF" w:rsidRPr="00EC3F3C" w:rsidRDefault="00A251EF" w:rsidP="00645BF7">
            <w:pPr>
              <w:rPr>
                <w:rFonts w:eastAsia="MS Mincho"/>
                <w:lang w:eastAsia="ja-JP"/>
              </w:rPr>
            </w:pPr>
            <w:r w:rsidRPr="00EC3F3C">
              <w:rPr>
                <w:rFonts w:eastAsia="MS Mincho"/>
                <w:sz w:val="22"/>
                <w:szCs w:val="22"/>
                <w:lang w:eastAsia="ja-JP"/>
              </w:rPr>
              <w:t>АО «Городские электрические сети» – Пойковские электрические сети. Контакт: р.п. Пойковский, Промышленная зона, д. 51А, пом. 2, тел.: 8 (3463) 316-219, E-mail: tso_pes@mail.ru</w:t>
            </w:r>
          </w:p>
        </w:tc>
      </w:tr>
    </w:tbl>
    <w:p w:rsidR="00A251EF" w:rsidRPr="00F169F6" w:rsidRDefault="00A251EF" w:rsidP="00AF1337">
      <w:pPr>
        <w:spacing w:before="120" w:after="120"/>
        <w:jc w:val="center"/>
        <w:rPr>
          <w:rFonts w:eastAsia="MS Mincho"/>
          <w:b/>
          <w:bCs/>
          <w:u w:val="single"/>
          <w:lang w:eastAsia="ja-JP"/>
        </w:rPr>
      </w:pPr>
      <w:r w:rsidRPr="00F169F6">
        <w:rPr>
          <w:rFonts w:eastAsia="MS Mincho"/>
          <w:b/>
          <w:bCs/>
          <w:u w:val="single"/>
          <w:lang w:eastAsia="ja-JP"/>
        </w:rPr>
        <w:t>Газоснабжение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090C07">
        <w:trPr>
          <w:jc w:val="center"/>
        </w:trPr>
        <w:tc>
          <w:tcPr>
            <w:tcW w:w="510" w:type="dxa"/>
            <w:vAlign w:val="center"/>
          </w:tcPr>
          <w:p w:rsidR="00A251EF" w:rsidRPr="00377A45" w:rsidRDefault="00A251EF" w:rsidP="00377A45">
            <w:pPr>
              <w:jc w:val="center"/>
              <w:rPr>
                <w:rFonts w:eastAsia="MS Mincho"/>
                <w:lang w:eastAsia="ja-JP"/>
              </w:rPr>
            </w:pPr>
            <w:r w:rsidRPr="00377A45">
              <w:rPr>
                <w:rFonts w:eastAsia="MS Mincho"/>
                <w:lang w:eastAsia="ja-JP"/>
              </w:rPr>
              <w:t>№</w:t>
            </w:r>
          </w:p>
        </w:tc>
        <w:tc>
          <w:tcPr>
            <w:tcW w:w="2640" w:type="dxa"/>
          </w:tcPr>
          <w:p w:rsidR="00A251EF" w:rsidRPr="00377A45" w:rsidRDefault="00A251EF" w:rsidP="00377A45">
            <w:pPr>
              <w:jc w:val="center"/>
              <w:rPr>
                <w:rFonts w:eastAsia="MS Mincho"/>
                <w:lang w:eastAsia="ja-JP"/>
              </w:rPr>
            </w:pPr>
            <w:r w:rsidRPr="00377A45">
              <w:rPr>
                <w:rFonts w:eastAsia="MS Mincho"/>
                <w:lang w:eastAsia="ja-JP"/>
              </w:rPr>
              <w:t>Наименование характеристики</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Описание</w:t>
            </w:r>
          </w:p>
        </w:tc>
      </w:tr>
      <w:tr w:rsidR="00A251EF" w:rsidRPr="00090C07">
        <w:trPr>
          <w:jc w:val="center"/>
        </w:trPr>
        <w:tc>
          <w:tcPr>
            <w:tcW w:w="510" w:type="dxa"/>
            <w:vAlign w:val="center"/>
          </w:tcPr>
          <w:p w:rsidR="00A251EF" w:rsidRPr="00B8176D" w:rsidRDefault="00A251EF" w:rsidP="006C0416">
            <w:pPr>
              <w:pStyle w:val="ListParagraph"/>
              <w:numPr>
                <w:ilvl w:val="0"/>
                <w:numId w:val="8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Объём газоснабжения, м</w:t>
            </w:r>
            <w:r w:rsidRPr="00377A45">
              <w:rPr>
                <w:rFonts w:eastAsia="MS Mincho"/>
                <w:sz w:val="23"/>
                <w:szCs w:val="23"/>
                <w:vertAlign w:val="superscript"/>
                <w:lang w:eastAsia="ja-JP"/>
              </w:rPr>
              <w:t>3</w:t>
            </w:r>
            <w:r w:rsidRPr="00377A45">
              <w:rPr>
                <w:rFonts w:eastAsia="MS Mincho"/>
                <w:sz w:val="23"/>
                <w:szCs w:val="23"/>
                <w:lang w:eastAsia="ja-JP"/>
              </w:rPr>
              <w:t>/ч (вид газа)</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для предлагаемого проекта не применяется</w:t>
            </w:r>
          </w:p>
        </w:tc>
      </w:tr>
      <w:tr w:rsidR="00A251EF" w:rsidRPr="00090C07">
        <w:trPr>
          <w:jc w:val="center"/>
        </w:trPr>
        <w:tc>
          <w:tcPr>
            <w:tcW w:w="510" w:type="dxa"/>
            <w:vAlign w:val="center"/>
          </w:tcPr>
          <w:p w:rsidR="00A251EF" w:rsidRPr="00B8176D" w:rsidRDefault="00A251EF" w:rsidP="006C0416">
            <w:pPr>
              <w:pStyle w:val="ListParagraph"/>
              <w:numPr>
                <w:ilvl w:val="0"/>
                <w:numId w:val="8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Доступный объём газоснабжения, м</w:t>
            </w:r>
            <w:r w:rsidRPr="00377A45">
              <w:rPr>
                <w:rFonts w:eastAsia="MS Mincho"/>
                <w:sz w:val="23"/>
                <w:szCs w:val="23"/>
                <w:vertAlign w:val="superscript"/>
                <w:lang w:eastAsia="ja-JP"/>
              </w:rPr>
              <w:t>3</w:t>
            </w:r>
            <w:r w:rsidRPr="00377A45">
              <w:rPr>
                <w:rFonts w:eastAsia="MS Mincho"/>
                <w:sz w:val="23"/>
                <w:szCs w:val="23"/>
                <w:lang w:eastAsia="ja-JP"/>
              </w:rPr>
              <w:t>/год</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15000</w:t>
            </w:r>
          </w:p>
        </w:tc>
      </w:tr>
      <w:tr w:rsidR="00A251EF" w:rsidRPr="00090C07">
        <w:trPr>
          <w:jc w:val="center"/>
        </w:trPr>
        <w:tc>
          <w:tcPr>
            <w:tcW w:w="510" w:type="dxa"/>
            <w:vAlign w:val="center"/>
          </w:tcPr>
          <w:p w:rsidR="00A251EF" w:rsidRPr="00B8176D" w:rsidRDefault="00A251EF" w:rsidP="006C0416">
            <w:pPr>
              <w:pStyle w:val="ListParagraph"/>
              <w:numPr>
                <w:ilvl w:val="0"/>
                <w:numId w:val="8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lang w:eastAsia="ja-JP"/>
              </w:rPr>
            </w:pPr>
            <w:r w:rsidRPr="00377A45">
              <w:rPr>
                <w:rFonts w:eastAsia="MS Mincho"/>
                <w:sz w:val="23"/>
                <w:szCs w:val="23"/>
                <w:lang w:eastAsia="ja-JP"/>
              </w:rPr>
              <w:t>Цена присоединения к сети газоснабжения млн. руб.</w:t>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4,3</w:t>
            </w:r>
          </w:p>
        </w:tc>
      </w:tr>
      <w:tr w:rsidR="00A251EF" w:rsidRPr="00090C07">
        <w:trPr>
          <w:jc w:val="center"/>
        </w:trPr>
        <w:tc>
          <w:tcPr>
            <w:tcW w:w="510" w:type="dxa"/>
            <w:vAlign w:val="center"/>
          </w:tcPr>
          <w:p w:rsidR="00A251EF" w:rsidRPr="00B8176D" w:rsidRDefault="00A251EF" w:rsidP="006C0416">
            <w:pPr>
              <w:pStyle w:val="ListParagraph"/>
              <w:numPr>
                <w:ilvl w:val="0"/>
                <w:numId w:val="8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sz w:val="23"/>
                <w:szCs w:val="23"/>
                <w:lang w:eastAsia="ja-JP"/>
              </w:rPr>
            </w:pPr>
            <w:r w:rsidRPr="00377A45">
              <w:rPr>
                <w:rFonts w:eastAsia="MS Mincho"/>
                <w:sz w:val="23"/>
                <w:szCs w:val="23"/>
                <w:lang w:eastAsia="ja-JP"/>
              </w:rPr>
              <w:t>Расстояние до точек подключения, км</w:t>
            </w:r>
            <w:r w:rsidRPr="00377A45">
              <w:rPr>
                <w:rStyle w:val="FootnoteReference"/>
                <w:rFonts w:eastAsia="MS Mincho"/>
                <w:sz w:val="23"/>
                <w:szCs w:val="23"/>
                <w:lang w:eastAsia="ja-JP"/>
              </w:rPr>
              <w:footnoteReference w:id="71"/>
            </w:r>
          </w:p>
        </w:tc>
        <w:tc>
          <w:tcPr>
            <w:tcW w:w="6486" w:type="dxa"/>
            <w:vAlign w:val="center"/>
          </w:tcPr>
          <w:p w:rsidR="00A251EF" w:rsidRPr="00377A45" w:rsidRDefault="00A251EF" w:rsidP="00377A45">
            <w:pPr>
              <w:jc w:val="center"/>
              <w:rPr>
                <w:rFonts w:eastAsia="MS Mincho"/>
                <w:lang w:eastAsia="ja-JP"/>
              </w:rPr>
            </w:pPr>
            <w:r w:rsidRPr="00377A45">
              <w:rPr>
                <w:rFonts w:eastAsia="MS Mincho"/>
                <w:lang w:eastAsia="ja-JP"/>
              </w:rPr>
              <w:t>1,6</w:t>
            </w:r>
          </w:p>
        </w:tc>
      </w:tr>
      <w:tr w:rsidR="00A251EF" w:rsidRPr="00F169F6">
        <w:trPr>
          <w:jc w:val="center"/>
        </w:trPr>
        <w:tc>
          <w:tcPr>
            <w:tcW w:w="510" w:type="dxa"/>
            <w:vAlign w:val="center"/>
          </w:tcPr>
          <w:p w:rsidR="00A251EF" w:rsidRPr="00B8176D" w:rsidRDefault="00A251EF" w:rsidP="006C0416">
            <w:pPr>
              <w:pStyle w:val="ListParagraph"/>
              <w:numPr>
                <w:ilvl w:val="0"/>
                <w:numId w:val="85"/>
              </w:numPr>
              <w:spacing w:line="240" w:lineRule="auto"/>
              <w:ind w:left="414" w:hanging="357"/>
              <w:jc w:val="center"/>
              <w:rPr>
                <w:rFonts w:eastAsia="MS Mincho"/>
                <w:sz w:val="23"/>
                <w:szCs w:val="23"/>
                <w:lang w:eastAsia="ja-JP"/>
              </w:rPr>
            </w:pPr>
          </w:p>
        </w:tc>
        <w:tc>
          <w:tcPr>
            <w:tcW w:w="2640" w:type="dxa"/>
            <w:vAlign w:val="center"/>
          </w:tcPr>
          <w:p w:rsidR="00A251EF" w:rsidRPr="00377A45" w:rsidRDefault="00A251EF" w:rsidP="00645BF7">
            <w:pPr>
              <w:rPr>
                <w:rFonts w:eastAsia="MS Mincho"/>
                <w:sz w:val="23"/>
                <w:szCs w:val="23"/>
                <w:lang w:eastAsia="ja-JP"/>
              </w:rPr>
            </w:pPr>
            <w:r w:rsidRPr="00377A45">
              <w:rPr>
                <w:rFonts w:eastAsia="MS Mincho"/>
                <w:sz w:val="23"/>
                <w:szCs w:val="23"/>
                <w:lang w:eastAsia="ja-JP"/>
              </w:rPr>
              <w:t>Поставщики услуг (с указанием контактной информации)</w:t>
            </w:r>
          </w:p>
        </w:tc>
        <w:tc>
          <w:tcPr>
            <w:tcW w:w="6486" w:type="dxa"/>
            <w:vAlign w:val="center"/>
          </w:tcPr>
          <w:p w:rsidR="00A251EF" w:rsidRPr="00377A45" w:rsidRDefault="00A251EF" w:rsidP="00645BF7">
            <w:pPr>
              <w:rPr>
                <w:rFonts w:eastAsia="MS Mincho"/>
                <w:lang w:eastAsia="ja-JP"/>
              </w:rPr>
            </w:pPr>
            <w:r w:rsidRPr="00377A45">
              <w:rPr>
                <w:rFonts w:eastAsia="MS Mincho"/>
                <w:lang w:eastAsia="ja-JP"/>
              </w:rPr>
              <w:t>ООО «Газпром межрегионгаз Север». Контакт: г. Сургут, ул. Островского, 16, тел.: 8 (3462) 44-26-70, E-mail: kurnikova_EV@sever04.ru</w:t>
            </w:r>
          </w:p>
        </w:tc>
      </w:tr>
    </w:tbl>
    <w:p w:rsidR="00A251EF" w:rsidRDefault="00A251EF" w:rsidP="00AF1337">
      <w:pPr>
        <w:spacing w:before="120" w:after="120"/>
        <w:jc w:val="center"/>
        <w:rPr>
          <w:rFonts w:eastAsia="MS Mincho"/>
          <w:b/>
          <w:bCs/>
          <w:u w:val="single"/>
          <w:lang w:eastAsia="ja-JP"/>
        </w:rPr>
      </w:pPr>
    </w:p>
    <w:p w:rsidR="00A251EF" w:rsidRDefault="00A251EF" w:rsidP="00AF1337">
      <w:pPr>
        <w:spacing w:before="120" w:after="120"/>
        <w:jc w:val="center"/>
        <w:rPr>
          <w:rFonts w:eastAsia="MS Mincho"/>
          <w:b/>
          <w:bCs/>
          <w:u w:val="single"/>
          <w:lang w:eastAsia="ja-JP"/>
        </w:rPr>
      </w:pPr>
    </w:p>
    <w:p w:rsidR="00A251EF" w:rsidRDefault="00A251EF" w:rsidP="00AF1337">
      <w:pPr>
        <w:spacing w:before="120" w:after="120"/>
        <w:jc w:val="center"/>
        <w:rPr>
          <w:rFonts w:eastAsia="MS Mincho"/>
          <w:b/>
          <w:bCs/>
          <w:u w:val="single"/>
          <w:lang w:eastAsia="ja-JP"/>
        </w:rPr>
      </w:pPr>
    </w:p>
    <w:p w:rsidR="00A251EF" w:rsidRPr="00F169F6" w:rsidRDefault="00A251EF" w:rsidP="00AF1337">
      <w:pPr>
        <w:spacing w:before="120" w:after="120"/>
        <w:jc w:val="center"/>
        <w:rPr>
          <w:rFonts w:eastAsia="MS Mincho"/>
          <w:b/>
          <w:bCs/>
          <w:u w:val="single"/>
          <w:lang w:eastAsia="ja-JP"/>
        </w:rPr>
      </w:pPr>
      <w:r w:rsidRPr="00F169F6">
        <w:rPr>
          <w:rFonts w:eastAsia="MS Mincho"/>
          <w:b/>
          <w:bCs/>
          <w:u w:val="single"/>
          <w:lang w:eastAsia="ja-JP"/>
        </w:rPr>
        <w:t>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A3CCC">
        <w:trPr>
          <w:jc w:val="center"/>
        </w:trPr>
        <w:tc>
          <w:tcPr>
            <w:tcW w:w="510"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w:t>
            </w:r>
          </w:p>
        </w:tc>
        <w:tc>
          <w:tcPr>
            <w:tcW w:w="2640" w:type="dxa"/>
          </w:tcPr>
          <w:p w:rsidR="00A251EF" w:rsidRPr="00CA3CCC" w:rsidRDefault="00A251EF" w:rsidP="00377A45">
            <w:pPr>
              <w:jc w:val="center"/>
              <w:rPr>
                <w:rFonts w:eastAsia="MS Mincho"/>
                <w:lang w:eastAsia="ja-JP"/>
              </w:rPr>
            </w:pPr>
            <w:r w:rsidRPr="00CA3CCC">
              <w:rPr>
                <w:rFonts w:eastAsia="MS Mincho"/>
                <w:sz w:val="22"/>
                <w:szCs w:val="22"/>
                <w:lang w:eastAsia="ja-JP"/>
              </w:rPr>
              <w:t>Наименование характеристики</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Описание</w:t>
            </w:r>
          </w:p>
        </w:tc>
      </w:tr>
      <w:tr w:rsidR="00A251EF" w:rsidRPr="00CA3CCC">
        <w:trPr>
          <w:jc w:val="center"/>
        </w:trPr>
        <w:tc>
          <w:tcPr>
            <w:tcW w:w="510" w:type="dxa"/>
            <w:vAlign w:val="center"/>
          </w:tcPr>
          <w:p w:rsidR="00A251EF" w:rsidRPr="00B8176D" w:rsidRDefault="00A251EF" w:rsidP="006C0416">
            <w:pPr>
              <w:pStyle w:val="ListParagraph"/>
              <w:numPr>
                <w:ilvl w:val="0"/>
                <w:numId w:val="86"/>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Объем водоснабжения, м</w:t>
            </w:r>
            <w:r w:rsidRPr="00CA3CCC">
              <w:rPr>
                <w:rFonts w:eastAsia="MS Mincho"/>
                <w:sz w:val="22"/>
                <w:szCs w:val="22"/>
                <w:vertAlign w:val="superscript"/>
                <w:lang w:eastAsia="ja-JP"/>
              </w:rPr>
              <w:t>3</w:t>
            </w:r>
            <w:r w:rsidRPr="00CA3CCC">
              <w:rPr>
                <w:rFonts w:eastAsia="MS Mincho"/>
                <w:sz w:val="22"/>
                <w:szCs w:val="22"/>
                <w:lang w:eastAsia="ja-JP"/>
              </w:rPr>
              <w:t>/сут</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определить проектом</w:t>
            </w:r>
          </w:p>
        </w:tc>
      </w:tr>
      <w:tr w:rsidR="00A251EF" w:rsidRPr="00CA3CCC">
        <w:trPr>
          <w:jc w:val="center"/>
        </w:trPr>
        <w:tc>
          <w:tcPr>
            <w:tcW w:w="510" w:type="dxa"/>
            <w:vAlign w:val="center"/>
          </w:tcPr>
          <w:p w:rsidR="00A251EF" w:rsidRPr="00B8176D" w:rsidRDefault="00A251EF" w:rsidP="006C0416">
            <w:pPr>
              <w:pStyle w:val="ListParagraph"/>
              <w:numPr>
                <w:ilvl w:val="0"/>
                <w:numId w:val="86"/>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Доступный объем водоснабжения, м</w:t>
            </w:r>
            <w:r w:rsidRPr="00CA3CCC">
              <w:rPr>
                <w:rFonts w:eastAsia="MS Mincho"/>
                <w:sz w:val="22"/>
                <w:szCs w:val="22"/>
                <w:vertAlign w:val="superscript"/>
                <w:lang w:eastAsia="ja-JP"/>
              </w:rPr>
              <w:t>3</w:t>
            </w:r>
            <w:r w:rsidRPr="00CA3CCC">
              <w:rPr>
                <w:rFonts w:eastAsia="MS Mincho"/>
                <w:sz w:val="22"/>
                <w:szCs w:val="22"/>
                <w:lang w:eastAsia="ja-JP"/>
              </w:rPr>
              <w:t>/сут</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1850</w:t>
            </w:r>
          </w:p>
        </w:tc>
      </w:tr>
      <w:tr w:rsidR="00A251EF" w:rsidRPr="00CA3CCC">
        <w:trPr>
          <w:jc w:val="center"/>
        </w:trPr>
        <w:tc>
          <w:tcPr>
            <w:tcW w:w="510" w:type="dxa"/>
            <w:vAlign w:val="center"/>
          </w:tcPr>
          <w:p w:rsidR="00A251EF" w:rsidRPr="00B8176D" w:rsidRDefault="00A251EF" w:rsidP="006C0416">
            <w:pPr>
              <w:pStyle w:val="ListParagraph"/>
              <w:numPr>
                <w:ilvl w:val="0"/>
                <w:numId w:val="86"/>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Стоимость водоснабжения, руб./м</w:t>
            </w:r>
            <w:r w:rsidRPr="00CA3CCC">
              <w:rPr>
                <w:rFonts w:eastAsia="MS Mincho"/>
                <w:sz w:val="22"/>
                <w:szCs w:val="22"/>
                <w:vertAlign w:val="superscript"/>
                <w:lang w:eastAsia="ja-JP"/>
              </w:rPr>
              <w:t>3</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33,51</w:t>
            </w:r>
            <w:r w:rsidRPr="00CA3CCC">
              <w:rPr>
                <w:rStyle w:val="FootnoteReference"/>
                <w:rFonts w:eastAsia="MS Mincho"/>
                <w:sz w:val="22"/>
                <w:szCs w:val="22"/>
                <w:lang w:eastAsia="ja-JP"/>
              </w:rPr>
              <w:footnoteReference w:id="72"/>
            </w:r>
          </w:p>
        </w:tc>
      </w:tr>
      <w:tr w:rsidR="00A251EF" w:rsidRPr="00CA3CCC">
        <w:trPr>
          <w:jc w:val="center"/>
        </w:trPr>
        <w:tc>
          <w:tcPr>
            <w:tcW w:w="510" w:type="dxa"/>
            <w:vAlign w:val="center"/>
          </w:tcPr>
          <w:p w:rsidR="00A251EF" w:rsidRPr="00B8176D" w:rsidRDefault="00A251EF" w:rsidP="006C0416">
            <w:pPr>
              <w:pStyle w:val="ListParagraph"/>
              <w:numPr>
                <w:ilvl w:val="0"/>
                <w:numId w:val="86"/>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Цена присоединения к водопроводной сети, млн. руб.</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2,4</w:t>
            </w:r>
          </w:p>
        </w:tc>
      </w:tr>
      <w:tr w:rsidR="00A251EF" w:rsidRPr="00CA3CCC">
        <w:trPr>
          <w:jc w:val="center"/>
        </w:trPr>
        <w:tc>
          <w:tcPr>
            <w:tcW w:w="510" w:type="dxa"/>
            <w:vAlign w:val="center"/>
          </w:tcPr>
          <w:p w:rsidR="00A251EF" w:rsidRPr="00B8176D" w:rsidRDefault="00A251EF" w:rsidP="006C0416">
            <w:pPr>
              <w:pStyle w:val="ListParagraph"/>
              <w:numPr>
                <w:ilvl w:val="0"/>
                <w:numId w:val="86"/>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Расстояние до точек подключения, км</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1,0</w:t>
            </w:r>
          </w:p>
        </w:tc>
      </w:tr>
      <w:tr w:rsidR="00A251EF" w:rsidRPr="00CA3CCC">
        <w:trPr>
          <w:jc w:val="center"/>
        </w:trPr>
        <w:tc>
          <w:tcPr>
            <w:tcW w:w="510" w:type="dxa"/>
            <w:vAlign w:val="center"/>
          </w:tcPr>
          <w:p w:rsidR="00A251EF" w:rsidRPr="00B8176D" w:rsidRDefault="00A251EF" w:rsidP="006C0416">
            <w:pPr>
              <w:pStyle w:val="ListParagraph"/>
              <w:numPr>
                <w:ilvl w:val="0"/>
                <w:numId w:val="86"/>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Поставщики услуг (с указанием контактной информации)</w:t>
            </w:r>
          </w:p>
        </w:tc>
        <w:tc>
          <w:tcPr>
            <w:tcW w:w="6486" w:type="dxa"/>
            <w:vAlign w:val="center"/>
          </w:tcPr>
          <w:p w:rsidR="00A251EF" w:rsidRPr="00CA3CCC" w:rsidRDefault="00A251EF" w:rsidP="00645BF7">
            <w:pPr>
              <w:rPr>
                <w:rFonts w:eastAsia="MS Mincho"/>
                <w:lang w:eastAsia="ja-JP"/>
              </w:rPr>
            </w:pPr>
            <w:r w:rsidRPr="00CA3CCC">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AF1337">
      <w:pPr>
        <w:spacing w:before="120" w:after="120"/>
        <w:jc w:val="center"/>
        <w:rPr>
          <w:rFonts w:eastAsia="MS Mincho"/>
          <w:b/>
          <w:bCs/>
          <w:u w:val="single"/>
          <w:lang w:eastAsia="ja-JP"/>
        </w:rPr>
      </w:pPr>
      <w:r>
        <w:rPr>
          <w:rFonts w:eastAsia="MS Mincho"/>
          <w:b/>
          <w:bCs/>
          <w:u w:val="single"/>
          <w:lang w:eastAsia="ja-JP"/>
        </w:rPr>
        <w:t>Отопление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A3CCC">
        <w:trPr>
          <w:jc w:val="center"/>
        </w:trPr>
        <w:tc>
          <w:tcPr>
            <w:tcW w:w="510"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w:t>
            </w:r>
          </w:p>
        </w:tc>
        <w:tc>
          <w:tcPr>
            <w:tcW w:w="2640" w:type="dxa"/>
          </w:tcPr>
          <w:p w:rsidR="00A251EF" w:rsidRPr="00CA3CCC" w:rsidRDefault="00A251EF" w:rsidP="00377A45">
            <w:pPr>
              <w:jc w:val="center"/>
              <w:rPr>
                <w:rFonts w:eastAsia="MS Mincho"/>
                <w:lang w:eastAsia="ja-JP"/>
              </w:rPr>
            </w:pPr>
            <w:r w:rsidRPr="00CA3CCC">
              <w:rPr>
                <w:rFonts w:eastAsia="MS Mincho"/>
                <w:sz w:val="22"/>
                <w:szCs w:val="22"/>
                <w:lang w:eastAsia="ja-JP"/>
              </w:rPr>
              <w:t>Наименование характеристики</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Описание</w:t>
            </w:r>
          </w:p>
        </w:tc>
      </w:tr>
      <w:tr w:rsidR="00A251EF" w:rsidRPr="00CA3CCC">
        <w:trPr>
          <w:jc w:val="center"/>
        </w:trPr>
        <w:tc>
          <w:tcPr>
            <w:tcW w:w="510" w:type="dxa"/>
            <w:vAlign w:val="center"/>
          </w:tcPr>
          <w:p w:rsidR="00A251EF" w:rsidRPr="00B8176D" w:rsidRDefault="00A251EF" w:rsidP="006C0416">
            <w:pPr>
              <w:pStyle w:val="ListParagraph"/>
              <w:numPr>
                <w:ilvl w:val="0"/>
                <w:numId w:val="87"/>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Цена присоединения к теплосети, млн. руб.</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2,4</w:t>
            </w:r>
          </w:p>
        </w:tc>
      </w:tr>
      <w:tr w:rsidR="00A251EF" w:rsidRPr="00CA3CCC">
        <w:trPr>
          <w:jc w:val="center"/>
        </w:trPr>
        <w:tc>
          <w:tcPr>
            <w:tcW w:w="510" w:type="dxa"/>
            <w:vAlign w:val="center"/>
          </w:tcPr>
          <w:p w:rsidR="00A251EF" w:rsidRPr="00B8176D" w:rsidRDefault="00A251EF" w:rsidP="006C0416">
            <w:pPr>
              <w:pStyle w:val="ListParagraph"/>
              <w:numPr>
                <w:ilvl w:val="0"/>
                <w:numId w:val="87"/>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Расстояние до точек подключения, км</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1,0</w:t>
            </w:r>
          </w:p>
        </w:tc>
      </w:tr>
      <w:tr w:rsidR="00A251EF" w:rsidRPr="00CA3CCC">
        <w:trPr>
          <w:jc w:val="center"/>
        </w:trPr>
        <w:tc>
          <w:tcPr>
            <w:tcW w:w="510" w:type="dxa"/>
            <w:vAlign w:val="center"/>
          </w:tcPr>
          <w:p w:rsidR="00A251EF" w:rsidRPr="00B8176D" w:rsidRDefault="00A251EF" w:rsidP="006C0416">
            <w:pPr>
              <w:pStyle w:val="ListParagraph"/>
              <w:numPr>
                <w:ilvl w:val="0"/>
                <w:numId w:val="87"/>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Поставщики услуг (с указанием контактной информации)</w:t>
            </w:r>
          </w:p>
        </w:tc>
        <w:tc>
          <w:tcPr>
            <w:tcW w:w="6486" w:type="dxa"/>
            <w:vAlign w:val="center"/>
          </w:tcPr>
          <w:p w:rsidR="00A251EF" w:rsidRPr="00CA3CCC" w:rsidRDefault="00A251EF" w:rsidP="00645BF7">
            <w:pPr>
              <w:rPr>
                <w:rFonts w:eastAsia="MS Mincho"/>
                <w:lang w:eastAsia="ja-JP"/>
              </w:rPr>
            </w:pPr>
            <w:r w:rsidRPr="00CA3CCC">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AF1337">
      <w:pPr>
        <w:spacing w:before="120" w:after="120"/>
        <w:jc w:val="center"/>
        <w:rPr>
          <w:rFonts w:eastAsia="MS Mincho"/>
          <w:b/>
          <w:bCs/>
          <w:u w:val="single"/>
          <w:lang w:eastAsia="ja-JP"/>
        </w:rPr>
      </w:pPr>
      <w:r w:rsidRPr="00F169F6">
        <w:rPr>
          <w:rFonts w:eastAsia="MS Mincho"/>
          <w:b/>
          <w:bCs/>
          <w:u w:val="single"/>
          <w:lang w:eastAsia="ja-JP"/>
        </w:rPr>
        <w:t>Водоотведение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A3CCC">
        <w:trPr>
          <w:jc w:val="center"/>
        </w:trPr>
        <w:tc>
          <w:tcPr>
            <w:tcW w:w="510"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w:t>
            </w:r>
          </w:p>
        </w:tc>
        <w:tc>
          <w:tcPr>
            <w:tcW w:w="2640" w:type="dxa"/>
          </w:tcPr>
          <w:p w:rsidR="00A251EF" w:rsidRPr="00CA3CCC" w:rsidRDefault="00A251EF" w:rsidP="00377A45">
            <w:pPr>
              <w:jc w:val="center"/>
              <w:rPr>
                <w:rFonts w:eastAsia="MS Mincho"/>
                <w:lang w:eastAsia="ja-JP"/>
              </w:rPr>
            </w:pPr>
            <w:r w:rsidRPr="00CA3CCC">
              <w:rPr>
                <w:rFonts w:eastAsia="MS Mincho"/>
                <w:sz w:val="22"/>
                <w:szCs w:val="22"/>
                <w:lang w:eastAsia="ja-JP"/>
              </w:rPr>
              <w:t>Наименование характеристики</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Описание</w:t>
            </w:r>
          </w:p>
        </w:tc>
      </w:tr>
      <w:tr w:rsidR="00A251EF" w:rsidRPr="00CA3CCC">
        <w:trPr>
          <w:jc w:val="center"/>
        </w:trPr>
        <w:tc>
          <w:tcPr>
            <w:tcW w:w="510" w:type="dxa"/>
            <w:vAlign w:val="center"/>
          </w:tcPr>
          <w:p w:rsidR="00A251EF" w:rsidRPr="00B8176D" w:rsidRDefault="00A251EF" w:rsidP="006C0416">
            <w:pPr>
              <w:pStyle w:val="ListParagraph"/>
              <w:numPr>
                <w:ilvl w:val="0"/>
                <w:numId w:val="88"/>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Цена присоединения к канализационной сети, млн. руб.</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2,4</w:t>
            </w:r>
          </w:p>
        </w:tc>
      </w:tr>
      <w:tr w:rsidR="00A251EF" w:rsidRPr="00CA3CCC">
        <w:trPr>
          <w:jc w:val="center"/>
        </w:trPr>
        <w:tc>
          <w:tcPr>
            <w:tcW w:w="510" w:type="dxa"/>
            <w:vAlign w:val="center"/>
          </w:tcPr>
          <w:p w:rsidR="00A251EF" w:rsidRPr="00B8176D" w:rsidRDefault="00A251EF" w:rsidP="006C0416">
            <w:pPr>
              <w:pStyle w:val="ListParagraph"/>
              <w:numPr>
                <w:ilvl w:val="0"/>
                <w:numId w:val="88"/>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Расстояние до точек подключения, км</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1,0</w:t>
            </w:r>
          </w:p>
        </w:tc>
      </w:tr>
      <w:tr w:rsidR="00A251EF" w:rsidRPr="00CA3CCC">
        <w:trPr>
          <w:jc w:val="center"/>
        </w:trPr>
        <w:tc>
          <w:tcPr>
            <w:tcW w:w="510" w:type="dxa"/>
            <w:vAlign w:val="center"/>
          </w:tcPr>
          <w:p w:rsidR="00A251EF" w:rsidRPr="00B8176D" w:rsidRDefault="00A251EF" w:rsidP="006C0416">
            <w:pPr>
              <w:pStyle w:val="ListParagraph"/>
              <w:numPr>
                <w:ilvl w:val="0"/>
                <w:numId w:val="88"/>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Поставщики услуг (с указанием контактной информации)</w:t>
            </w:r>
          </w:p>
        </w:tc>
        <w:tc>
          <w:tcPr>
            <w:tcW w:w="6486" w:type="dxa"/>
            <w:vAlign w:val="center"/>
          </w:tcPr>
          <w:p w:rsidR="00A251EF" w:rsidRPr="00CA3CCC" w:rsidRDefault="00A251EF" w:rsidP="00645BF7">
            <w:pPr>
              <w:rPr>
                <w:rFonts w:eastAsia="MS Mincho"/>
                <w:lang w:eastAsia="ja-JP"/>
              </w:rPr>
            </w:pPr>
            <w:r w:rsidRPr="00CA3CCC">
              <w:rPr>
                <w:rFonts w:eastAsia="MS Mincho"/>
                <w:sz w:val="22"/>
                <w:szCs w:val="22"/>
                <w:lang w:eastAsia="ja-JP"/>
              </w:rPr>
              <w:t>ООО «ЮграКомфорт». Контакты: с. Чеускино, ул. Кедровая, д.3, тел/факс 8(3463)291-245, 293-483 e-mail: k_30@mail.ru</w:t>
            </w:r>
          </w:p>
        </w:tc>
      </w:tr>
    </w:tbl>
    <w:p w:rsidR="00A251EF" w:rsidRPr="00F169F6" w:rsidRDefault="00A251EF" w:rsidP="00AF1337">
      <w:pPr>
        <w:spacing w:before="120" w:after="120"/>
        <w:jc w:val="center"/>
        <w:rPr>
          <w:rFonts w:eastAsia="MS Mincho"/>
          <w:b/>
          <w:bCs/>
          <w:u w:val="single"/>
          <w:lang w:eastAsia="ja-JP"/>
        </w:rPr>
      </w:pPr>
      <w:r>
        <w:rPr>
          <w:rFonts w:eastAsia="MS Mincho"/>
          <w:b/>
          <w:bCs/>
          <w:u w:val="single"/>
          <w:lang w:eastAsia="ja-JP"/>
        </w:rPr>
        <w:t>Сети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A3CCC">
        <w:trPr>
          <w:jc w:val="center"/>
        </w:trPr>
        <w:tc>
          <w:tcPr>
            <w:tcW w:w="510"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w:t>
            </w:r>
          </w:p>
        </w:tc>
        <w:tc>
          <w:tcPr>
            <w:tcW w:w="2640" w:type="dxa"/>
          </w:tcPr>
          <w:p w:rsidR="00A251EF" w:rsidRPr="00CA3CCC" w:rsidRDefault="00A251EF" w:rsidP="00377A45">
            <w:pPr>
              <w:jc w:val="center"/>
              <w:rPr>
                <w:rFonts w:eastAsia="MS Mincho"/>
                <w:lang w:eastAsia="ja-JP"/>
              </w:rPr>
            </w:pPr>
            <w:r w:rsidRPr="00CA3CCC">
              <w:rPr>
                <w:rFonts w:eastAsia="MS Mincho"/>
                <w:sz w:val="22"/>
                <w:szCs w:val="22"/>
                <w:lang w:eastAsia="ja-JP"/>
              </w:rPr>
              <w:t>Наименование характеристики</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Описание</w:t>
            </w:r>
          </w:p>
        </w:tc>
      </w:tr>
      <w:tr w:rsidR="00A251EF" w:rsidRPr="00CA3CCC">
        <w:trPr>
          <w:jc w:val="center"/>
        </w:trPr>
        <w:tc>
          <w:tcPr>
            <w:tcW w:w="510" w:type="dxa"/>
            <w:vAlign w:val="center"/>
          </w:tcPr>
          <w:p w:rsidR="00A251EF" w:rsidRPr="00B8176D" w:rsidRDefault="00A251EF" w:rsidP="006C0416">
            <w:pPr>
              <w:pStyle w:val="ListParagraph"/>
              <w:numPr>
                <w:ilvl w:val="0"/>
                <w:numId w:val="89"/>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 xml:space="preserve">Телефон </w:t>
            </w:r>
          </w:p>
        </w:tc>
        <w:tc>
          <w:tcPr>
            <w:tcW w:w="6486" w:type="dxa"/>
            <w:vAlign w:val="center"/>
          </w:tcPr>
          <w:p w:rsidR="00A251EF" w:rsidRPr="00CA3CCC" w:rsidRDefault="00A251EF" w:rsidP="00645BF7">
            <w:pPr>
              <w:rPr>
                <w:rFonts w:eastAsia="MS Mincho"/>
                <w:lang w:eastAsia="ja-JP"/>
              </w:rPr>
            </w:pPr>
            <w:r w:rsidRPr="00CA3CCC">
              <w:rPr>
                <w:rFonts w:eastAsia="MS Mincho"/>
                <w:sz w:val="22"/>
                <w:szCs w:val="22"/>
                <w:lang w:eastAsia="ja-JP"/>
              </w:rPr>
              <w:t>Монтированная ёмкость АТС – 640 номер, задействованная ёмкость – 213 номеров.</w:t>
            </w:r>
          </w:p>
        </w:tc>
      </w:tr>
      <w:tr w:rsidR="00A251EF" w:rsidRPr="00CA3CCC">
        <w:trPr>
          <w:jc w:val="center"/>
        </w:trPr>
        <w:tc>
          <w:tcPr>
            <w:tcW w:w="510" w:type="dxa"/>
            <w:vAlign w:val="center"/>
          </w:tcPr>
          <w:p w:rsidR="00A251EF" w:rsidRPr="00B8176D" w:rsidRDefault="00A251EF" w:rsidP="006C0416">
            <w:pPr>
              <w:pStyle w:val="ListParagraph"/>
              <w:numPr>
                <w:ilvl w:val="0"/>
                <w:numId w:val="89"/>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Поставщики услуг (с указанием контактной информации)</w:t>
            </w:r>
          </w:p>
        </w:tc>
        <w:tc>
          <w:tcPr>
            <w:tcW w:w="6486" w:type="dxa"/>
            <w:vAlign w:val="center"/>
          </w:tcPr>
          <w:p w:rsidR="00A251EF" w:rsidRPr="00CA3CCC" w:rsidRDefault="00A251EF" w:rsidP="00645BF7">
            <w:pPr>
              <w:rPr>
                <w:rFonts w:eastAsia="MS Mincho"/>
                <w:lang w:eastAsia="ja-JP"/>
              </w:rPr>
            </w:pPr>
            <w:r w:rsidRPr="00CA3CCC">
              <w:rPr>
                <w:rFonts w:eastAsia="MS Mincho"/>
                <w:sz w:val="22"/>
                <w:szCs w:val="22"/>
                <w:lang w:eastAsia="ja-JP"/>
              </w:rPr>
              <w:t>ПАО «МТС». Контакт: г. Сургут, ул. Сибирская, 13, тел.: +7 (3462) 66 55 89.</w:t>
            </w:r>
          </w:p>
        </w:tc>
      </w:tr>
      <w:tr w:rsidR="00A251EF" w:rsidRPr="00CA3CCC">
        <w:trPr>
          <w:jc w:val="center"/>
        </w:trPr>
        <w:tc>
          <w:tcPr>
            <w:tcW w:w="510" w:type="dxa"/>
            <w:vAlign w:val="center"/>
          </w:tcPr>
          <w:p w:rsidR="00A251EF" w:rsidRPr="00B8176D" w:rsidRDefault="00A251EF" w:rsidP="006C0416">
            <w:pPr>
              <w:pStyle w:val="ListParagraph"/>
              <w:numPr>
                <w:ilvl w:val="0"/>
                <w:numId w:val="89"/>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Интернет</w:t>
            </w:r>
          </w:p>
        </w:tc>
        <w:tc>
          <w:tcPr>
            <w:tcW w:w="6486" w:type="dxa"/>
            <w:vAlign w:val="center"/>
          </w:tcPr>
          <w:p w:rsidR="00A251EF" w:rsidRPr="00CA3CCC" w:rsidRDefault="00A251EF" w:rsidP="00645BF7">
            <w:pPr>
              <w:rPr>
                <w:rFonts w:eastAsia="MS Mincho"/>
                <w:lang w:eastAsia="ja-JP"/>
              </w:rPr>
            </w:pPr>
            <w:r w:rsidRPr="00CA3CCC">
              <w:rPr>
                <w:rFonts w:eastAsia="MS Mincho"/>
                <w:sz w:val="22"/>
                <w:szCs w:val="22"/>
                <w:lang w:eastAsia="ja-JP"/>
              </w:rPr>
              <w:t>беспроводной широкополосный, проводной</w:t>
            </w:r>
          </w:p>
        </w:tc>
      </w:tr>
      <w:tr w:rsidR="00A251EF" w:rsidRPr="00CA3CCC">
        <w:trPr>
          <w:jc w:val="center"/>
        </w:trPr>
        <w:tc>
          <w:tcPr>
            <w:tcW w:w="510" w:type="dxa"/>
            <w:vAlign w:val="center"/>
          </w:tcPr>
          <w:p w:rsidR="00A251EF" w:rsidRPr="00B8176D" w:rsidRDefault="00A251EF" w:rsidP="006C0416">
            <w:pPr>
              <w:pStyle w:val="ListParagraph"/>
              <w:numPr>
                <w:ilvl w:val="0"/>
                <w:numId w:val="89"/>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Поставщики услуг (с указанием контактной информации)</w:t>
            </w:r>
          </w:p>
        </w:tc>
        <w:tc>
          <w:tcPr>
            <w:tcW w:w="6486" w:type="dxa"/>
            <w:vAlign w:val="center"/>
          </w:tcPr>
          <w:p w:rsidR="00A251EF" w:rsidRPr="00CA3CCC" w:rsidRDefault="00A251EF" w:rsidP="00645BF7">
            <w:pPr>
              <w:rPr>
                <w:rFonts w:eastAsia="MS Mincho"/>
                <w:lang w:eastAsia="ja-JP"/>
              </w:rPr>
            </w:pPr>
            <w:r w:rsidRPr="00CA3CCC">
              <w:rPr>
                <w:rFonts w:eastAsia="MS Mincho"/>
                <w:sz w:val="22"/>
                <w:szCs w:val="22"/>
                <w:lang w:eastAsia="ja-JP"/>
              </w:rPr>
              <w:t xml:space="preserve">ООО «Интерком», г. Нефтеюганск, улица Мира, 2а, пом. 3, каб. 6; </w:t>
            </w:r>
          </w:p>
          <w:p w:rsidR="00A251EF" w:rsidRPr="00CA3CCC" w:rsidRDefault="00A251EF" w:rsidP="00645BF7">
            <w:pPr>
              <w:rPr>
                <w:rFonts w:eastAsia="MS Mincho"/>
                <w:lang w:eastAsia="ja-JP"/>
              </w:rPr>
            </w:pPr>
            <w:r w:rsidRPr="00CA3CCC">
              <w:rPr>
                <w:rFonts w:eastAsia="MS Mincho"/>
                <w:sz w:val="22"/>
                <w:szCs w:val="22"/>
                <w:lang w:eastAsia="ja-JP"/>
              </w:rPr>
              <w:t>ПАО «МТС». Контакт: г. Сургут, ул. Сибирская, 13, тел.: +7 (3462) 66 55 89;</w:t>
            </w:r>
          </w:p>
          <w:p w:rsidR="00A251EF" w:rsidRPr="00CA3CCC" w:rsidRDefault="00A251EF" w:rsidP="00645BF7">
            <w:pPr>
              <w:rPr>
                <w:rFonts w:eastAsia="MS Mincho"/>
                <w:lang w:eastAsia="ja-JP"/>
              </w:rPr>
            </w:pPr>
            <w:r w:rsidRPr="00CA3CCC">
              <w:rPr>
                <w:rFonts w:eastAsia="MS Mincho"/>
                <w:sz w:val="22"/>
                <w:szCs w:val="22"/>
                <w:lang w:eastAsia="ja-JP"/>
              </w:rPr>
              <w:t>ПАО «Ростелеком», г. Ханты-Мансийск, ул. Коминтерна, д. 3, тел.: (3467) 391003</w:t>
            </w:r>
          </w:p>
        </w:tc>
      </w:tr>
    </w:tbl>
    <w:p w:rsidR="00A251EF" w:rsidRPr="00F169F6" w:rsidRDefault="00A251EF" w:rsidP="00AF1337">
      <w:pPr>
        <w:spacing w:before="120" w:after="120"/>
        <w:jc w:val="center"/>
        <w:rPr>
          <w:rFonts w:eastAsia="MS Mincho"/>
          <w:b/>
          <w:bCs/>
          <w:u w:val="single"/>
          <w:lang w:eastAsia="ja-JP"/>
        </w:rPr>
      </w:pPr>
      <w:r w:rsidRPr="00F169F6">
        <w:rPr>
          <w:rFonts w:eastAsia="MS Mincho"/>
          <w:b/>
          <w:bCs/>
          <w:u w:val="single"/>
          <w:lang w:eastAsia="ja-JP"/>
        </w:rPr>
        <w:t>Трудовые ресурсы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2640"/>
        <w:gridCol w:w="6486"/>
      </w:tblGrid>
      <w:tr w:rsidR="00A251EF" w:rsidRPr="00CA3CCC">
        <w:trPr>
          <w:jc w:val="center"/>
        </w:trPr>
        <w:tc>
          <w:tcPr>
            <w:tcW w:w="510"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w:t>
            </w:r>
          </w:p>
        </w:tc>
        <w:tc>
          <w:tcPr>
            <w:tcW w:w="2640" w:type="dxa"/>
          </w:tcPr>
          <w:p w:rsidR="00A251EF" w:rsidRPr="00CA3CCC" w:rsidRDefault="00A251EF" w:rsidP="00377A45">
            <w:pPr>
              <w:jc w:val="center"/>
              <w:rPr>
                <w:rFonts w:eastAsia="MS Mincho"/>
                <w:lang w:eastAsia="ja-JP"/>
              </w:rPr>
            </w:pPr>
            <w:r w:rsidRPr="00CA3CCC">
              <w:rPr>
                <w:rFonts w:eastAsia="MS Mincho"/>
                <w:sz w:val="22"/>
                <w:szCs w:val="22"/>
                <w:lang w:eastAsia="ja-JP"/>
              </w:rPr>
              <w:t>Наименование характеристики</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Описание</w:t>
            </w:r>
          </w:p>
        </w:tc>
      </w:tr>
      <w:tr w:rsidR="00A251EF" w:rsidRPr="00CA3CCC">
        <w:trPr>
          <w:jc w:val="center"/>
        </w:trPr>
        <w:tc>
          <w:tcPr>
            <w:tcW w:w="510" w:type="dxa"/>
            <w:vAlign w:val="center"/>
          </w:tcPr>
          <w:p w:rsidR="00A251EF" w:rsidRPr="00B8176D" w:rsidRDefault="00A251EF" w:rsidP="006C0416">
            <w:pPr>
              <w:pStyle w:val="ListParagraph"/>
              <w:numPr>
                <w:ilvl w:val="0"/>
                <w:numId w:val="90"/>
              </w:numPr>
              <w:spacing w:line="240" w:lineRule="auto"/>
              <w:ind w:left="414" w:hanging="357"/>
              <w:jc w:val="center"/>
              <w:rPr>
                <w:rFonts w:eastAsia="MS Mincho"/>
                <w:lang w:eastAsia="ja-JP"/>
              </w:rPr>
            </w:pPr>
          </w:p>
        </w:tc>
        <w:tc>
          <w:tcPr>
            <w:tcW w:w="2640" w:type="dxa"/>
            <w:vAlign w:val="center"/>
          </w:tcPr>
          <w:p w:rsidR="00A251EF" w:rsidRPr="00CA3CCC" w:rsidRDefault="00A251EF" w:rsidP="0003404C">
            <w:pPr>
              <w:rPr>
                <w:rFonts w:eastAsia="MS Mincho"/>
                <w:lang w:eastAsia="ja-JP"/>
              </w:rPr>
            </w:pPr>
            <w:r w:rsidRPr="00CA3CCC">
              <w:rPr>
                <w:rFonts w:eastAsia="MS Mincho"/>
                <w:sz w:val="22"/>
                <w:szCs w:val="22"/>
                <w:lang w:eastAsia="ja-JP"/>
              </w:rPr>
              <w:t>Населенный пункт/расстояние</w:t>
            </w:r>
          </w:p>
        </w:tc>
        <w:tc>
          <w:tcPr>
            <w:tcW w:w="6486" w:type="dxa"/>
          </w:tcPr>
          <w:p w:rsidR="00A251EF" w:rsidRPr="00CA3CCC" w:rsidRDefault="00A251EF" w:rsidP="0003404C">
            <w:pPr>
              <w:rPr>
                <w:rFonts w:eastAsia="MS Mincho"/>
                <w:lang w:eastAsia="ja-JP"/>
              </w:rPr>
            </w:pPr>
            <w:r w:rsidRPr="00CA3CCC">
              <w:rPr>
                <w:rFonts w:eastAsia="MS Mincho"/>
                <w:sz w:val="22"/>
                <w:szCs w:val="22"/>
                <w:lang w:eastAsia="ja-JP"/>
              </w:rPr>
              <w:t>п. Сингапай / 1,5 км</w:t>
            </w:r>
          </w:p>
          <w:p w:rsidR="00A251EF" w:rsidRPr="00CA3CCC" w:rsidRDefault="00A251EF" w:rsidP="0003404C">
            <w:pPr>
              <w:rPr>
                <w:rFonts w:eastAsia="MS Mincho"/>
                <w:lang w:eastAsia="ja-JP"/>
              </w:rPr>
            </w:pPr>
            <w:r w:rsidRPr="00CA3CCC">
              <w:rPr>
                <w:rFonts w:eastAsia="MS Mincho"/>
                <w:sz w:val="22"/>
                <w:szCs w:val="22"/>
                <w:lang w:eastAsia="ja-JP"/>
              </w:rPr>
              <w:t>городской округ г. Нефтеюганск / 10 км</w:t>
            </w:r>
          </w:p>
          <w:p w:rsidR="00A251EF" w:rsidRPr="00CA3CCC" w:rsidRDefault="00A251EF" w:rsidP="0003404C">
            <w:pPr>
              <w:rPr>
                <w:rFonts w:eastAsia="MS Mincho"/>
                <w:lang w:eastAsia="ja-JP"/>
              </w:rPr>
            </w:pPr>
            <w:r w:rsidRPr="00CA3CCC">
              <w:rPr>
                <w:rFonts w:eastAsia="MS Mincho"/>
                <w:sz w:val="22"/>
                <w:szCs w:val="22"/>
                <w:lang w:eastAsia="ja-JP"/>
              </w:rPr>
              <w:t>с. Чеускино / 17 км</w:t>
            </w:r>
          </w:p>
          <w:p w:rsidR="00A251EF" w:rsidRPr="00CA3CCC" w:rsidRDefault="00A251EF" w:rsidP="0003404C">
            <w:pPr>
              <w:rPr>
                <w:rFonts w:eastAsia="MS Mincho"/>
                <w:lang w:eastAsia="ja-JP"/>
              </w:rPr>
            </w:pPr>
            <w:r w:rsidRPr="00CA3CCC">
              <w:rPr>
                <w:rFonts w:eastAsia="MS Mincho"/>
                <w:sz w:val="22"/>
                <w:szCs w:val="22"/>
                <w:lang w:eastAsia="ja-JP"/>
              </w:rPr>
              <w:t>городской округ г. Сургут / 54 км</w:t>
            </w:r>
          </w:p>
          <w:p w:rsidR="00A251EF" w:rsidRPr="00CA3CCC" w:rsidRDefault="00A251EF" w:rsidP="0003404C">
            <w:pPr>
              <w:rPr>
                <w:rFonts w:eastAsia="MS Mincho"/>
                <w:lang w:eastAsia="ja-JP"/>
              </w:rPr>
            </w:pPr>
            <w:r w:rsidRPr="00CA3CCC">
              <w:rPr>
                <w:rFonts w:eastAsia="MS Mincho"/>
                <w:sz w:val="22"/>
                <w:szCs w:val="22"/>
                <w:lang w:eastAsia="ja-JP"/>
              </w:rPr>
              <w:t>городской округ г. Пыть-Ях / 58 км</w:t>
            </w:r>
          </w:p>
          <w:p w:rsidR="00A251EF" w:rsidRPr="00CA3CCC" w:rsidRDefault="00A251EF" w:rsidP="0003404C">
            <w:pPr>
              <w:rPr>
                <w:rFonts w:eastAsia="MS Mincho"/>
                <w:lang w:eastAsia="ja-JP"/>
              </w:rPr>
            </w:pPr>
            <w:r w:rsidRPr="00CA3CCC">
              <w:rPr>
                <w:rFonts w:eastAsia="MS Mincho"/>
                <w:sz w:val="22"/>
                <w:szCs w:val="22"/>
                <w:lang w:eastAsia="ja-JP"/>
              </w:rPr>
              <w:t>пгт. Пойковский / 65 км</w:t>
            </w:r>
          </w:p>
        </w:tc>
      </w:tr>
      <w:tr w:rsidR="00A251EF" w:rsidRPr="00CA3CCC">
        <w:trPr>
          <w:jc w:val="center"/>
        </w:trPr>
        <w:tc>
          <w:tcPr>
            <w:tcW w:w="510" w:type="dxa"/>
            <w:vAlign w:val="center"/>
          </w:tcPr>
          <w:p w:rsidR="00A251EF" w:rsidRPr="00B8176D" w:rsidRDefault="00A251EF" w:rsidP="006C0416">
            <w:pPr>
              <w:pStyle w:val="ListParagraph"/>
              <w:numPr>
                <w:ilvl w:val="0"/>
                <w:numId w:val="90"/>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Численность населения трудоспособного возраста, тыс. человек</w:t>
            </w:r>
          </w:p>
        </w:tc>
        <w:tc>
          <w:tcPr>
            <w:tcW w:w="6486" w:type="dxa"/>
            <w:vAlign w:val="center"/>
          </w:tcPr>
          <w:p w:rsidR="00A251EF" w:rsidRPr="00CA3CCC" w:rsidRDefault="00A251EF" w:rsidP="00377A45">
            <w:pPr>
              <w:jc w:val="center"/>
              <w:rPr>
                <w:rFonts w:eastAsia="MS Mincho"/>
                <w:lang w:eastAsia="ja-JP"/>
              </w:rPr>
            </w:pPr>
            <w:r w:rsidRPr="00CA3CCC">
              <w:rPr>
                <w:rFonts w:eastAsia="MS Mincho"/>
                <w:sz w:val="22"/>
                <w:szCs w:val="22"/>
                <w:lang w:eastAsia="ja-JP"/>
              </w:rPr>
              <w:t>84,9</w:t>
            </w:r>
          </w:p>
        </w:tc>
      </w:tr>
      <w:tr w:rsidR="00A251EF" w:rsidRPr="00CA3CCC">
        <w:trPr>
          <w:jc w:val="center"/>
        </w:trPr>
        <w:tc>
          <w:tcPr>
            <w:tcW w:w="510" w:type="dxa"/>
            <w:vAlign w:val="center"/>
          </w:tcPr>
          <w:p w:rsidR="00A251EF" w:rsidRPr="00B8176D" w:rsidRDefault="00A251EF" w:rsidP="006C0416">
            <w:pPr>
              <w:pStyle w:val="ListParagraph"/>
              <w:numPr>
                <w:ilvl w:val="0"/>
                <w:numId w:val="90"/>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Высшие учебные заведения в ближайших населенных пунктах</w:t>
            </w:r>
          </w:p>
        </w:tc>
        <w:tc>
          <w:tcPr>
            <w:tcW w:w="6486" w:type="dxa"/>
          </w:tcPr>
          <w:p w:rsidR="00A251EF" w:rsidRPr="00CA3CCC" w:rsidRDefault="00A251EF" w:rsidP="00645BF7">
            <w:pPr>
              <w:rPr>
                <w:rFonts w:eastAsia="MS Mincho"/>
                <w:lang w:eastAsia="ja-JP"/>
              </w:rPr>
            </w:pPr>
            <w:r w:rsidRPr="00CA3CCC">
              <w:rPr>
                <w:rFonts w:eastAsia="MS Mincho"/>
                <w:i/>
                <w:iCs/>
                <w:sz w:val="22"/>
                <w:szCs w:val="22"/>
                <w:u w:val="single"/>
                <w:lang w:eastAsia="ja-JP"/>
              </w:rPr>
              <w:t>г. Нефтеюганск</w:t>
            </w:r>
            <w:r w:rsidRPr="00CA3CCC">
              <w:rPr>
                <w:rFonts w:eastAsia="MS Mincho"/>
                <w:sz w:val="22"/>
                <w:szCs w:val="22"/>
                <w:lang w:eastAsia="ja-JP"/>
              </w:rPr>
              <w:t>: Филиал Тюменского государственного нефтегазового университета; филиал Омского государственного технического университета; филиал Московского социально-гуманитарного института; филиал Российского государственного социального университета.</w:t>
            </w:r>
          </w:p>
          <w:p w:rsidR="00A251EF" w:rsidRPr="00CA3CCC" w:rsidRDefault="00A251EF" w:rsidP="00645BF7">
            <w:pPr>
              <w:rPr>
                <w:rFonts w:eastAsia="MS Mincho"/>
                <w:lang w:eastAsia="ja-JP"/>
              </w:rPr>
            </w:pPr>
            <w:r w:rsidRPr="00CA3CCC">
              <w:rPr>
                <w:rFonts w:eastAsia="MS Mincho"/>
                <w:i/>
                <w:iCs/>
                <w:sz w:val="22"/>
                <w:szCs w:val="22"/>
                <w:u w:val="single"/>
                <w:lang w:eastAsia="ja-JP"/>
              </w:rPr>
              <w:t>г. Сургут</w:t>
            </w:r>
            <w:r w:rsidRPr="00CA3CCC">
              <w:rPr>
                <w:rFonts w:eastAsia="MS Mincho"/>
                <w:sz w:val="22"/>
                <w:szCs w:val="22"/>
                <w:lang w:eastAsia="ja-JP"/>
              </w:rPr>
              <w:t>: Сургутский государственный педагогический университет; Сургутский государственный университет ХМАО – Югры; Сургутский институт мировой экономики и бизнеса «Планета»; Сургутский институт нефти и газа (филиал Тюменского государственного нефтегазового университета); консультационный пункт Уфимского государственного нефтяного технического университета; представительство Университета «Синергия»; Территориальный центр доступа к электронным информационно-образовательным ресурсам Российского нового университета (РосНОУ); представительство Московского Международного университета</w:t>
            </w:r>
          </w:p>
        </w:tc>
      </w:tr>
      <w:tr w:rsidR="00A251EF" w:rsidRPr="00CA3CCC">
        <w:trPr>
          <w:jc w:val="center"/>
        </w:trPr>
        <w:tc>
          <w:tcPr>
            <w:tcW w:w="510" w:type="dxa"/>
            <w:vAlign w:val="center"/>
          </w:tcPr>
          <w:p w:rsidR="00A251EF" w:rsidRPr="00B8176D" w:rsidRDefault="00A251EF" w:rsidP="006C0416">
            <w:pPr>
              <w:pStyle w:val="ListParagraph"/>
              <w:numPr>
                <w:ilvl w:val="0"/>
                <w:numId w:val="90"/>
              </w:numPr>
              <w:spacing w:line="240" w:lineRule="auto"/>
              <w:ind w:left="414" w:hanging="357"/>
              <w:jc w:val="center"/>
              <w:rPr>
                <w:rFonts w:eastAsia="MS Mincho"/>
                <w:lang w:eastAsia="ja-JP"/>
              </w:rPr>
            </w:pPr>
          </w:p>
        </w:tc>
        <w:tc>
          <w:tcPr>
            <w:tcW w:w="2640" w:type="dxa"/>
            <w:vAlign w:val="center"/>
          </w:tcPr>
          <w:p w:rsidR="00A251EF" w:rsidRPr="00CA3CCC" w:rsidRDefault="00A251EF" w:rsidP="00645BF7">
            <w:pPr>
              <w:rPr>
                <w:rFonts w:eastAsia="MS Mincho"/>
                <w:lang w:eastAsia="ja-JP"/>
              </w:rPr>
            </w:pPr>
            <w:r w:rsidRPr="00CA3CCC">
              <w:rPr>
                <w:rFonts w:eastAsia="MS Mincho"/>
                <w:sz w:val="22"/>
                <w:szCs w:val="22"/>
                <w:lang w:eastAsia="ja-JP"/>
              </w:rPr>
              <w:t>Профессионально-технические учебные заведения в ближайших населенных пунктах</w:t>
            </w:r>
          </w:p>
        </w:tc>
        <w:tc>
          <w:tcPr>
            <w:tcW w:w="6486" w:type="dxa"/>
          </w:tcPr>
          <w:p w:rsidR="00A251EF" w:rsidRPr="00CA3CCC" w:rsidRDefault="00A251EF" w:rsidP="00645BF7">
            <w:pPr>
              <w:rPr>
                <w:rFonts w:eastAsia="MS Mincho"/>
                <w:lang w:eastAsia="ja-JP"/>
              </w:rPr>
            </w:pPr>
            <w:r w:rsidRPr="00CA3CCC">
              <w:rPr>
                <w:rFonts w:eastAsia="MS Mincho"/>
                <w:i/>
                <w:iCs/>
                <w:sz w:val="22"/>
                <w:szCs w:val="22"/>
                <w:u w:val="single"/>
                <w:lang w:eastAsia="ja-JP"/>
              </w:rPr>
              <w:t>г. Пыть-Ях</w:t>
            </w:r>
            <w:r w:rsidRPr="00CA3CCC">
              <w:rPr>
                <w:rFonts w:eastAsia="MS Mincho"/>
                <w:sz w:val="22"/>
                <w:szCs w:val="22"/>
                <w:lang w:eastAsia="ja-JP"/>
              </w:rPr>
              <w:t xml:space="preserve">: Пыть-Яхский индустриальный колледж (филиал) Югорского государственного университета; </w:t>
            </w:r>
          </w:p>
          <w:p w:rsidR="00A251EF" w:rsidRPr="00CA3CCC" w:rsidRDefault="00A251EF" w:rsidP="00645BF7">
            <w:pPr>
              <w:rPr>
                <w:rFonts w:eastAsia="MS Mincho"/>
                <w:lang w:eastAsia="ja-JP"/>
              </w:rPr>
            </w:pPr>
            <w:r w:rsidRPr="00CA3CCC">
              <w:rPr>
                <w:rFonts w:eastAsia="MS Mincho"/>
                <w:i/>
                <w:iCs/>
                <w:sz w:val="22"/>
                <w:szCs w:val="22"/>
                <w:u w:val="single"/>
                <w:lang w:eastAsia="ja-JP"/>
              </w:rPr>
              <w:t>г. Нефтеюганск</w:t>
            </w:r>
            <w:r w:rsidRPr="00CA3CCC">
              <w:rPr>
                <w:rFonts w:eastAsia="MS Mincho"/>
                <w:sz w:val="22"/>
                <w:szCs w:val="22"/>
                <w:lang w:eastAsia="ja-JP"/>
              </w:rPr>
              <w:t xml:space="preserve">: Нефтеюганский индустриальный колледж (филиал) Югорского государственного университета; </w:t>
            </w:r>
          </w:p>
          <w:p w:rsidR="00A251EF" w:rsidRPr="00CA3CCC" w:rsidRDefault="00A251EF" w:rsidP="00645BF7">
            <w:pPr>
              <w:rPr>
                <w:rFonts w:eastAsia="MS Mincho"/>
                <w:lang w:eastAsia="ja-JP"/>
              </w:rPr>
            </w:pPr>
            <w:r w:rsidRPr="00CA3CCC">
              <w:rPr>
                <w:rFonts w:eastAsia="MS Mincho"/>
                <w:i/>
                <w:iCs/>
                <w:sz w:val="22"/>
                <w:szCs w:val="22"/>
                <w:u w:val="single"/>
                <w:lang w:eastAsia="ja-JP"/>
              </w:rPr>
              <w:t>г. Сургут</w:t>
            </w:r>
            <w:r w:rsidRPr="00CA3CCC">
              <w:rPr>
                <w:rFonts w:eastAsia="MS Mincho"/>
                <w:sz w:val="22"/>
                <w:szCs w:val="22"/>
                <w:lang w:eastAsia="ja-JP"/>
              </w:rPr>
              <w:t>: Сургутский нефтяной техникум (филиал) Югорского государственного университета; Сургутский финансово-экономический колледж - филиал Финансового университета при Правительстве Российской Федерации; Сургутский политехнический колледж; Московский колледж среднего профтехобразования № 177, филиал; Сургутский колледж предпринимательства, ЧПОУ; филиал Златоустовского техникума технологий и экономики.</w:t>
            </w:r>
          </w:p>
        </w:tc>
      </w:tr>
    </w:tbl>
    <w:p w:rsidR="00A251EF" w:rsidRPr="00CE0924" w:rsidRDefault="00A251EF">
      <w:pPr>
        <w:jc w:val="center"/>
      </w:pPr>
    </w:p>
    <w:sectPr w:rsidR="00A251EF" w:rsidRPr="00CE0924" w:rsidSect="00F06A46">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1EF" w:rsidRDefault="00A251EF">
      <w:r>
        <w:separator/>
      </w:r>
    </w:p>
  </w:endnote>
  <w:endnote w:type="continuationSeparator" w:id="0">
    <w:p w:rsidR="00A251EF" w:rsidRDefault="00A251EF">
      <w:r>
        <w:continuationSeparator/>
      </w:r>
    </w:p>
  </w:endnote>
  <w:endnote w:type="continuationNotice" w:id="1">
    <w:p w:rsidR="00A251EF" w:rsidRDefault="00A251E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l?r ??Ѓ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1EF" w:rsidRPr="004C3FE8" w:rsidRDefault="00A251EF" w:rsidP="00F06A46">
    <w:pPr>
      <w:pStyle w:val="Footer"/>
      <w:tabs>
        <w:tab w:val="clear" w:pos="9355"/>
        <w:tab w:val="right" w:pos="9214"/>
      </w:tabs>
      <w:ind w:right="282"/>
      <w:jc w:val="right"/>
      <w:rPr>
        <w:color w:val="FFFFFF"/>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1EF" w:rsidRPr="005C1B8B" w:rsidRDefault="00A251EF" w:rsidP="005C1B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1EF" w:rsidRDefault="00A251EF">
      <w:r>
        <w:separator/>
      </w:r>
    </w:p>
  </w:footnote>
  <w:footnote w:type="continuationSeparator" w:id="0">
    <w:p w:rsidR="00A251EF" w:rsidRDefault="00A251EF">
      <w:r>
        <w:continuationSeparator/>
      </w:r>
    </w:p>
  </w:footnote>
  <w:footnote w:type="continuationNotice" w:id="1">
    <w:p w:rsidR="00A251EF" w:rsidRDefault="00A251EF"/>
  </w:footnote>
  <w:footnote w:id="2">
    <w:p w:rsidR="00A251EF" w:rsidRDefault="00A251EF" w:rsidP="00CA380E">
      <w:pPr>
        <w:pStyle w:val="FootnoteText"/>
        <w:spacing w:before="0" w:after="0" w:line="240" w:lineRule="auto"/>
        <w:rPr>
          <w:rFonts w:cs="Times New Roman"/>
        </w:rPr>
      </w:pPr>
      <w:r w:rsidRPr="00CA380E">
        <w:rPr>
          <w:rStyle w:val="FootnoteReference"/>
          <w:rFonts w:ascii="Times New Roman" w:hAnsi="Times New Roman" w:cs="Times New Roman"/>
          <w:sz w:val="18"/>
          <w:szCs w:val="18"/>
        </w:rPr>
        <w:footnoteRef/>
      </w:r>
      <w:r w:rsidRPr="00CA380E">
        <w:rPr>
          <w:rStyle w:val="FootnoteReference"/>
          <w:rFonts w:ascii="Times New Roman" w:hAnsi="Times New Roman" w:cs="Times New Roman"/>
          <w:sz w:val="18"/>
          <w:szCs w:val="18"/>
          <w:vertAlign w:val="baseline"/>
        </w:rPr>
        <w:t xml:space="preserve"> Укрупнённые показатели проекта: инвестиции 128-245 млн. руб. Окупаемость 5-7 лет. Рентабельность 10-15 %. Показатели эффективности проекта приведены в соответствии с разработанными бизнес-планами проектов-аналогов.</w:t>
      </w:r>
    </w:p>
  </w:footnote>
  <w:footnote w:id="3">
    <w:p w:rsidR="00A251EF" w:rsidRDefault="00A251EF" w:rsidP="0012323F">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Style w:val="FootnoteReference"/>
          <w:rFonts w:ascii="Times New Roman" w:hAnsi="Times New Roman" w:cs="Times New Roman"/>
          <w:sz w:val="18"/>
          <w:szCs w:val="18"/>
        </w:rPr>
        <w:t xml:space="preserve"> </w:t>
      </w:r>
      <w:r w:rsidRPr="0034060E">
        <w:rPr>
          <w:rStyle w:val="FootnoteReference"/>
          <w:rFonts w:ascii="Times New Roman" w:hAnsi="Times New Roman" w:cs="Times New Roman"/>
          <w:sz w:val="18"/>
          <w:szCs w:val="18"/>
          <w:vertAlign w:val="baseline"/>
        </w:rPr>
        <w:t>Участки потенциальных инвестиционных площадок в настоящее время не выделены в ЕГРН.</w:t>
      </w:r>
    </w:p>
  </w:footnote>
  <w:footnote w:id="4">
    <w:p w:rsidR="00A251EF" w:rsidRDefault="00A251EF" w:rsidP="0012323F">
      <w:pPr>
        <w:pStyle w:val="FootnoteText"/>
        <w:spacing w:before="0" w:after="0" w:line="240" w:lineRule="auto"/>
        <w:rPr>
          <w:rFonts w:cs="Times New Roman"/>
        </w:rPr>
      </w:pPr>
      <w:r w:rsidRPr="0012323F">
        <w:rPr>
          <w:rFonts w:ascii="Times New Roman" w:hAnsi="Times New Roman" w:cs="Times New Roman"/>
          <w:sz w:val="18"/>
          <w:szCs w:val="18"/>
          <w:vertAlign w:val="superscript"/>
        </w:rPr>
        <w:footnoteRef/>
      </w:r>
      <w:r w:rsidRPr="0012323F">
        <w:rPr>
          <w:rFonts w:ascii="Times New Roman" w:hAnsi="Times New Roman" w:cs="Times New Roman"/>
          <w:sz w:val="18"/>
          <w:szCs w:val="18"/>
        </w:rPr>
        <w:t xml:space="preserve"> Ориентировочно.</w:t>
      </w:r>
    </w:p>
  </w:footnote>
  <w:footnote w:id="5">
    <w:p w:rsidR="00A251EF" w:rsidRDefault="00A251EF" w:rsidP="0012323F">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Согласно п. 7.1.11. СанПиН 2.2.1/2.1.1.1200-03 «Санитарно-защитные зоны и санитарная классификация предприятий, сооружений и иных объектов», для организации тепличного и парникового хозяйства., СЗЗ составляет 100 м.</w:t>
      </w:r>
    </w:p>
  </w:footnote>
  <w:footnote w:id="6">
    <w:p w:rsidR="00A251EF" w:rsidRDefault="00A251EF" w:rsidP="00E7009B">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Учитывая отсутствие оценки конкретного участка, стоимость взята по методу аналогов из материалов публичной кадастровой карты. </w:t>
      </w:r>
    </w:p>
  </w:footnote>
  <w:footnote w:id="7">
    <w:p w:rsidR="00A251EF" w:rsidRDefault="00A251EF" w:rsidP="00E7009B">
      <w:pPr>
        <w:pStyle w:val="FootnoteText"/>
        <w:spacing w:before="0" w:after="0" w:line="240" w:lineRule="auto"/>
        <w:rPr>
          <w:rFonts w:cs="Times New Roman"/>
        </w:rPr>
      </w:pPr>
      <w:r w:rsidRPr="0034060E">
        <w:rPr>
          <w:rFonts w:ascii="Times New Roman" w:hAnsi="Times New Roman" w:cs="Times New Roman"/>
          <w:sz w:val="18"/>
          <w:szCs w:val="18"/>
          <w:vertAlign w:val="superscript"/>
        </w:rPr>
        <w:footnoteRef/>
      </w:r>
      <w:r w:rsidRPr="0034060E">
        <w:rPr>
          <w:rFonts w:ascii="Times New Roman" w:hAnsi="Times New Roman" w:cs="Times New Roman"/>
          <w:sz w:val="18"/>
          <w:szCs w:val="18"/>
        </w:rPr>
        <w:t xml:space="preserve"> Постановление Правительства РФ от 16.07.2009 № 582 (ред. от 05.05.2017)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footnote>
  <w:footnote w:id="8">
    <w:p w:rsidR="00A251EF" w:rsidRDefault="00A251EF" w:rsidP="00797440">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Решение Совета депутатов сельского поселения. Сингапай «Об установлении ставок земельного налога на территории муниципального образования сельское поселение Сингапай» от 13.11.2014 № 14 (</w:t>
      </w:r>
      <w:r w:rsidRPr="0034060E">
        <w:rPr>
          <w:rStyle w:val="FootnoteReference"/>
          <w:rFonts w:ascii="Times New Roman" w:hAnsi="Times New Roman" w:cs="Times New Roman"/>
          <w:sz w:val="18"/>
          <w:szCs w:val="18"/>
          <w:vertAlign w:val="baseline"/>
        </w:rPr>
        <w:t>с изменениями</w:t>
      </w:r>
      <w:r w:rsidRPr="0034060E">
        <w:rPr>
          <w:rFonts w:ascii="Times New Roman" w:hAnsi="Times New Roman" w:cs="Times New Roman"/>
          <w:sz w:val="18"/>
          <w:szCs w:val="18"/>
        </w:rPr>
        <w:t>).</w:t>
      </w:r>
    </w:p>
  </w:footnote>
  <w:footnote w:id="9">
    <w:p w:rsidR="00A251EF" w:rsidRDefault="00A251EF" w:rsidP="007A4A39">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В соответствии с установленным в градостроительных регламентах максимальным процентом застройки в границах земельного участка каждой зоны.</w:t>
      </w:r>
    </w:p>
  </w:footnote>
  <w:footnote w:id="10">
    <w:p w:rsidR="00A251EF" w:rsidRDefault="00A251EF" w:rsidP="00245728">
      <w:pPr>
        <w:pStyle w:val="FootnoteText"/>
        <w:spacing w:before="0" w:after="0" w:line="240" w:lineRule="auto"/>
        <w:rPr>
          <w:rFonts w:cs="Times New Roman"/>
        </w:rPr>
      </w:pPr>
      <w:r w:rsidRPr="00A376FD">
        <w:rPr>
          <w:rFonts w:ascii="Times New Roman" w:hAnsi="Times New Roman" w:cs="Times New Roman"/>
          <w:sz w:val="18"/>
          <w:szCs w:val="18"/>
          <w:vertAlign w:val="superscript"/>
        </w:rPr>
        <w:footnoteRef/>
      </w:r>
      <w:r w:rsidRPr="00A376FD">
        <w:rPr>
          <w:rFonts w:ascii="Times New Roman" w:hAnsi="Times New Roman" w:cs="Times New Roman"/>
          <w:sz w:val="18"/>
          <w:szCs w:val="18"/>
        </w:rPr>
        <w:t xml:space="preserve"> Предварительно, в соответствии со стоимостью за подключение АО «Городские электрические сети» – Пойковские электрические сети (распоряжение РЭК от 15.12.2015 № 93-тп/86) и Сборником «Укрупненные стоимостные показатели линий электропередачи и подстанций напряжением 35–750 кВ» ПАО «ФСК ЕЭС».</w:t>
      </w:r>
    </w:p>
  </w:footnote>
  <w:footnote w:id="11">
    <w:p w:rsidR="00A251EF" w:rsidRDefault="00A251EF" w:rsidP="0035797E">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Ставка для фактических почасовых объёмов покупки электрической энергии, отпущенных на уровне напряжения HH.</w:t>
      </w:r>
    </w:p>
  </w:footnote>
  <w:footnote w:id="12">
    <w:p w:rsidR="00A251EF" w:rsidRDefault="00A251EF" w:rsidP="005F0ED7">
      <w:pPr>
        <w:pStyle w:val="FootnoteText"/>
        <w:spacing w:before="0" w:after="0" w:line="240" w:lineRule="auto"/>
        <w:rPr>
          <w:rFonts w:cs="Times New Roman"/>
        </w:rPr>
      </w:pPr>
      <w:r w:rsidRPr="000A760D">
        <w:rPr>
          <w:rFonts w:ascii="Times New Roman" w:hAnsi="Times New Roman" w:cs="Times New Roman"/>
          <w:sz w:val="18"/>
          <w:szCs w:val="18"/>
          <w:vertAlign w:val="superscript"/>
        </w:rPr>
        <w:footnoteRef/>
      </w:r>
      <w:r w:rsidRPr="000A760D">
        <w:rPr>
          <w:rFonts w:ascii="Times New Roman" w:hAnsi="Times New Roman" w:cs="Times New Roman"/>
          <w:sz w:val="18"/>
          <w:szCs w:val="18"/>
          <w:vertAlign w:val="superscript"/>
        </w:rPr>
        <w:t xml:space="preserve"> </w:t>
      </w:r>
      <w:r w:rsidRPr="000A760D">
        <w:rPr>
          <w:rFonts w:ascii="Times New Roman" w:hAnsi="Times New Roman" w:cs="Times New Roman"/>
          <w:sz w:val="18"/>
          <w:szCs w:val="18"/>
        </w:rPr>
        <w:t>ПРГ в п. Сингапай.</w:t>
      </w:r>
      <w:r>
        <w:rPr>
          <w:rFonts w:ascii="Times New Roman" w:hAnsi="Times New Roman" w:cs="Times New Roman"/>
          <w:sz w:val="18"/>
          <w:szCs w:val="18"/>
        </w:rPr>
        <w:t xml:space="preserve"> Маршрут газопровода предварительный. Требует уточнения на этапе разработки схемы газоснабжения объекта.</w:t>
      </w:r>
    </w:p>
  </w:footnote>
  <w:footnote w:id="13">
    <w:p w:rsidR="00A251EF" w:rsidRDefault="00A251EF" w:rsidP="00AF4828">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Приказ РСТ ХМАО-Югры от 23.11.2017 № 129-нп</w:t>
      </w:r>
      <w:r>
        <w:rPr>
          <w:rFonts w:ascii="Times New Roman" w:hAnsi="Times New Roman" w:cs="Times New Roman"/>
          <w:sz w:val="18"/>
          <w:szCs w:val="18"/>
        </w:rPr>
        <w:t>.</w:t>
      </w:r>
    </w:p>
  </w:footnote>
  <w:footnote w:id="14">
    <w:p w:rsidR="00A251EF" w:rsidRDefault="00A251EF" w:rsidP="00E21148">
      <w:pPr>
        <w:pStyle w:val="FootnoteText"/>
        <w:spacing w:before="0" w:after="0" w:line="240" w:lineRule="auto"/>
        <w:rPr>
          <w:rFonts w:cs="Times New Roman"/>
        </w:rPr>
      </w:pPr>
      <w:r w:rsidRPr="00CA380E">
        <w:rPr>
          <w:rStyle w:val="FootnoteReference"/>
          <w:rFonts w:ascii="Times New Roman" w:hAnsi="Times New Roman" w:cs="Times New Roman"/>
          <w:sz w:val="18"/>
          <w:szCs w:val="18"/>
        </w:rPr>
        <w:footnoteRef/>
      </w:r>
      <w:r w:rsidRPr="00CA380E">
        <w:rPr>
          <w:rStyle w:val="FootnoteReference"/>
          <w:rFonts w:ascii="Times New Roman" w:hAnsi="Times New Roman" w:cs="Times New Roman"/>
          <w:sz w:val="18"/>
          <w:szCs w:val="18"/>
          <w:vertAlign w:val="baseline"/>
        </w:rPr>
        <w:t xml:space="preserve"> Укрупнённые показатели проекта: инвестиции </w:t>
      </w:r>
      <w:r w:rsidRPr="00E21148">
        <w:rPr>
          <w:rStyle w:val="FootnoteReference"/>
          <w:rFonts w:ascii="Times New Roman" w:hAnsi="Times New Roman" w:cs="Times New Roman"/>
          <w:sz w:val="18"/>
          <w:szCs w:val="18"/>
          <w:vertAlign w:val="baseline"/>
        </w:rPr>
        <w:t>10-15 млн. руб. Окупаемость 2-3 года. Рентабельность 10-15 %.</w:t>
      </w:r>
      <w:r w:rsidRPr="00CA380E">
        <w:rPr>
          <w:rStyle w:val="FootnoteReference"/>
          <w:rFonts w:ascii="Times New Roman" w:hAnsi="Times New Roman" w:cs="Times New Roman"/>
          <w:sz w:val="18"/>
          <w:szCs w:val="18"/>
          <w:vertAlign w:val="baseline"/>
        </w:rPr>
        <w:t xml:space="preserve"> Показатели эффективности проекта приведены в соответствии с разработанными бизнес-планами проектов-аналогов.</w:t>
      </w:r>
    </w:p>
  </w:footnote>
  <w:footnote w:id="15">
    <w:p w:rsidR="00A251EF" w:rsidRDefault="00A251EF" w:rsidP="00956D09">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Style w:val="FootnoteReference"/>
          <w:rFonts w:ascii="Times New Roman" w:hAnsi="Times New Roman" w:cs="Times New Roman"/>
          <w:sz w:val="18"/>
          <w:szCs w:val="18"/>
        </w:rPr>
        <w:t xml:space="preserve"> </w:t>
      </w:r>
      <w:r w:rsidRPr="0034060E">
        <w:rPr>
          <w:rStyle w:val="FootnoteReference"/>
          <w:rFonts w:ascii="Times New Roman" w:hAnsi="Times New Roman" w:cs="Times New Roman"/>
          <w:sz w:val="18"/>
          <w:szCs w:val="18"/>
          <w:vertAlign w:val="baseline"/>
        </w:rPr>
        <w:t>Участки потенциальных инвестиционных площадок в настоящее время не выделены в ЕГРН.</w:t>
      </w:r>
    </w:p>
  </w:footnote>
  <w:footnote w:id="16">
    <w:p w:rsidR="00A251EF" w:rsidRDefault="00A251EF" w:rsidP="00956D09">
      <w:pPr>
        <w:pStyle w:val="FootnoteText"/>
        <w:spacing w:before="0" w:after="0" w:line="240" w:lineRule="auto"/>
        <w:rPr>
          <w:rFonts w:cs="Times New Roman"/>
        </w:rPr>
      </w:pPr>
      <w:r w:rsidRPr="0012323F">
        <w:rPr>
          <w:rFonts w:ascii="Times New Roman" w:hAnsi="Times New Roman" w:cs="Times New Roman"/>
          <w:sz w:val="18"/>
          <w:szCs w:val="18"/>
          <w:vertAlign w:val="superscript"/>
        </w:rPr>
        <w:footnoteRef/>
      </w:r>
      <w:r w:rsidRPr="0012323F">
        <w:rPr>
          <w:rFonts w:ascii="Times New Roman" w:hAnsi="Times New Roman" w:cs="Times New Roman"/>
          <w:sz w:val="18"/>
          <w:szCs w:val="18"/>
        </w:rPr>
        <w:t xml:space="preserve"> Ориентировочно.</w:t>
      </w:r>
    </w:p>
  </w:footnote>
  <w:footnote w:id="17">
    <w:p w:rsidR="00A251EF" w:rsidRDefault="00A251EF" w:rsidP="00842C06">
      <w:pPr>
        <w:pStyle w:val="FootnoteText"/>
        <w:spacing w:before="0" w:after="0" w:line="240" w:lineRule="auto"/>
        <w:rPr>
          <w:rFonts w:cs="Times New Roman"/>
        </w:rPr>
      </w:pPr>
      <w:r w:rsidRPr="00E7009B">
        <w:rPr>
          <w:rStyle w:val="FootnoteReference"/>
          <w:rFonts w:ascii="Times New Roman" w:hAnsi="Times New Roman" w:cs="Times New Roman"/>
          <w:sz w:val="18"/>
          <w:szCs w:val="18"/>
        </w:rPr>
        <w:footnoteRef/>
      </w:r>
      <w:r w:rsidRPr="00E7009B">
        <w:rPr>
          <w:rFonts w:ascii="Times New Roman" w:hAnsi="Times New Roman" w:cs="Times New Roman"/>
          <w:sz w:val="18"/>
          <w:szCs w:val="18"/>
        </w:rPr>
        <w:t xml:space="preserve"> </w:t>
      </w:r>
      <w:r>
        <w:rPr>
          <w:rFonts w:ascii="Times New Roman" w:hAnsi="Times New Roman" w:cs="Times New Roman"/>
          <w:sz w:val="18"/>
          <w:szCs w:val="18"/>
        </w:rPr>
        <w:t xml:space="preserve">Учитывая отсутствие оценки конкретного участка, стоимость взята по методу аналогов из материалов публичной кадастровой карты. </w:t>
      </w:r>
    </w:p>
  </w:footnote>
  <w:footnote w:id="18">
    <w:p w:rsidR="00A251EF" w:rsidRDefault="00A251EF" w:rsidP="00956D09">
      <w:pPr>
        <w:pStyle w:val="FootnoteText"/>
        <w:spacing w:before="0" w:after="0" w:line="240" w:lineRule="auto"/>
        <w:rPr>
          <w:rFonts w:cs="Times New Roman"/>
        </w:rPr>
      </w:pPr>
      <w:r w:rsidRPr="0034060E">
        <w:rPr>
          <w:rFonts w:ascii="Times New Roman" w:hAnsi="Times New Roman" w:cs="Times New Roman"/>
          <w:sz w:val="18"/>
          <w:szCs w:val="18"/>
          <w:vertAlign w:val="superscript"/>
        </w:rPr>
        <w:footnoteRef/>
      </w:r>
      <w:r w:rsidRPr="0034060E">
        <w:rPr>
          <w:rFonts w:ascii="Times New Roman" w:hAnsi="Times New Roman" w:cs="Times New Roman"/>
          <w:sz w:val="18"/>
          <w:szCs w:val="18"/>
        </w:rPr>
        <w:t xml:space="preserve"> Постановление Правительства РФ от 16.07.2009 № 582 (ред. от 05.05.2017)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footnote>
  <w:footnote w:id="19">
    <w:p w:rsidR="00A251EF" w:rsidRDefault="00A251EF" w:rsidP="00956D09">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Решение Совета депутатов сельского поселения. Сингапай «Об установлении ставок земельного налога на территории муниципального образования сельское поселение Сингапай» от 13.11.2014 № 14 (</w:t>
      </w:r>
      <w:r w:rsidRPr="0034060E">
        <w:rPr>
          <w:rStyle w:val="FootnoteReference"/>
          <w:rFonts w:ascii="Times New Roman" w:hAnsi="Times New Roman" w:cs="Times New Roman"/>
          <w:sz w:val="18"/>
          <w:szCs w:val="18"/>
          <w:vertAlign w:val="baseline"/>
        </w:rPr>
        <w:t>с изменениями</w:t>
      </w:r>
      <w:r w:rsidRPr="0034060E">
        <w:rPr>
          <w:rFonts w:ascii="Times New Roman" w:hAnsi="Times New Roman" w:cs="Times New Roman"/>
          <w:sz w:val="18"/>
          <w:szCs w:val="18"/>
        </w:rPr>
        <w:t>).</w:t>
      </w:r>
    </w:p>
  </w:footnote>
  <w:footnote w:id="20">
    <w:p w:rsidR="00A251EF" w:rsidRDefault="00A251EF" w:rsidP="00956D09">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В соответствии с установленным в градостроительных регламентах максимальным процентом застройки в границах земельного участка каждой зоны.</w:t>
      </w:r>
    </w:p>
  </w:footnote>
  <w:footnote w:id="21">
    <w:p w:rsidR="00A251EF" w:rsidRDefault="00A251EF" w:rsidP="00956D09">
      <w:pPr>
        <w:pStyle w:val="FootnoteText"/>
        <w:spacing w:before="0" w:after="0" w:line="240" w:lineRule="auto"/>
        <w:rPr>
          <w:rFonts w:cs="Times New Roman"/>
        </w:rPr>
      </w:pPr>
      <w:r w:rsidRPr="00A376FD">
        <w:rPr>
          <w:rFonts w:ascii="Times New Roman" w:hAnsi="Times New Roman" w:cs="Times New Roman"/>
          <w:sz w:val="18"/>
          <w:szCs w:val="18"/>
          <w:vertAlign w:val="superscript"/>
        </w:rPr>
        <w:footnoteRef/>
      </w:r>
      <w:r w:rsidRPr="00A376FD">
        <w:rPr>
          <w:rFonts w:ascii="Times New Roman" w:hAnsi="Times New Roman" w:cs="Times New Roman"/>
          <w:sz w:val="18"/>
          <w:szCs w:val="18"/>
        </w:rPr>
        <w:t xml:space="preserve"> Предварительно, в соответствии со стоимостью за подключение АО «Городские электрические сети» – Пойковские электрические сети (распоряжение РЭК от 15.12.2015 № 93-тп/86) и Сборником «Укрупненные стоимостные показатели линий электропередачи и подстанций напряжением 35–750 кВ» ПАО «ФСК ЕЭС».</w:t>
      </w:r>
    </w:p>
  </w:footnote>
  <w:footnote w:id="22">
    <w:p w:rsidR="00A251EF" w:rsidRDefault="00A251EF" w:rsidP="00956D09">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Ставка для фактических почасовых объёмов покупки электрической энергии, отпущенных на уровне напряжения HH.</w:t>
      </w:r>
    </w:p>
  </w:footnote>
  <w:footnote w:id="23">
    <w:p w:rsidR="00A251EF" w:rsidRDefault="00A251EF" w:rsidP="00956D09">
      <w:pPr>
        <w:pStyle w:val="FootnoteText"/>
        <w:spacing w:before="0" w:after="0" w:line="240" w:lineRule="auto"/>
        <w:rPr>
          <w:rFonts w:cs="Times New Roman"/>
        </w:rPr>
      </w:pPr>
      <w:r w:rsidRPr="000A760D">
        <w:rPr>
          <w:rFonts w:ascii="Times New Roman" w:hAnsi="Times New Roman" w:cs="Times New Roman"/>
          <w:sz w:val="18"/>
          <w:szCs w:val="18"/>
          <w:vertAlign w:val="superscript"/>
        </w:rPr>
        <w:footnoteRef/>
      </w:r>
      <w:r w:rsidRPr="000A760D">
        <w:rPr>
          <w:rFonts w:ascii="Times New Roman" w:hAnsi="Times New Roman" w:cs="Times New Roman"/>
          <w:sz w:val="18"/>
          <w:szCs w:val="18"/>
          <w:vertAlign w:val="superscript"/>
        </w:rPr>
        <w:t xml:space="preserve"> </w:t>
      </w:r>
      <w:r w:rsidRPr="000A760D">
        <w:rPr>
          <w:rFonts w:ascii="Times New Roman" w:hAnsi="Times New Roman" w:cs="Times New Roman"/>
          <w:sz w:val="18"/>
          <w:szCs w:val="18"/>
        </w:rPr>
        <w:t>ПРГ в п. Сингапай.</w:t>
      </w:r>
      <w:r>
        <w:rPr>
          <w:rFonts w:ascii="Times New Roman" w:hAnsi="Times New Roman" w:cs="Times New Roman"/>
          <w:sz w:val="18"/>
          <w:szCs w:val="18"/>
        </w:rPr>
        <w:t xml:space="preserve"> Маршрут газопровода предварительный. Требует уточнения на этапе разработки схемы газоснабжения объекта.</w:t>
      </w:r>
    </w:p>
  </w:footnote>
  <w:footnote w:id="24">
    <w:p w:rsidR="00A251EF" w:rsidRDefault="00A251EF" w:rsidP="009922B3">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Приказ РСТ ХМАО-Югры от 23.11.2017 № 129-нп</w:t>
      </w:r>
      <w:r>
        <w:rPr>
          <w:rFonts w:ascii="Times New Roman" w:hAnsi="Times New Roman" w:cs="Times New Roman"/>
          <w:sz w:val="18"/>
          <w:szCs w:val="18"/>
        </w:rPr>
        <w:t>.</w:t>
      </w:r>
    </w:p>
  </w:footnote>
  <w:footnote w:id="25">
    <w:p w:rsidR="00A251EF" w:rsidRDefault="00A251EF" w:rsidP="00E21148">
      <w:pPr>
        <w:pStyle w:val="FootnoteText"/>
        <w:spacing w:before="0" w:after="0" w:line="240" w:lineRule="auto"/>
        <w:rPr>
          <w:rFonts w:cs="Times New Roman"/>
        </w:rPr>
      </w:pPr>
      <w:r w:rsidRPr="00CA380E">
        <w:rPr>
          <w:rStyle w:val="FootnoteReference"/>
          <w:rFonts w:ascii="Times New Roman" w:hAnsi="Times New Roman" w:cs="Times New Roman"/>
          <w:sz w:val="18"/>
          <w:szCs w:val="18"/>
        </w:rPr>
        <w:footnoteRef/>
      </w:r>
      <w:r w:rsidRPr="00CA380E">
        <w:rPr>
          <w:rStyle w:val="FootnoteReference"/>
          <w:rFonts w:ascii="Times New Roman" w:hAnsi="Times New Roman" w:cs="Times New Roman"/>
          <w:sz w:val="18"/>
          <w:szCs w:val="18"/>
          <w:vertAlign w:val="baseline"/>
        </w:rPr>
        <w:t xml:space="preserve"> Укрупнённые показатели проекта: инвестиции </w:t>
      </w:r>
      <w:r w:rsidRPr="00E21148">
        <w:rPr>
          <w:rStyle w:val="FootnoteReference"/>
          <w:rFonts w:ascii="Times New Roman" w:hAnsi="Times New Roman" w:cs="Times New Roman"/>
          <w:sz w:val="18"/>
          <w:szCs w:val="18"/>
          <w:vertAlign w:val="baseline"/>
        </w:rPr>
        <w:t>26-30 млн. руб. Окупаемость 3-5 лет. Рентабельность 20-25 %.</w:t>
      </w:r>
      <w:r w:rsidRPr="00CA380E">
        <w:rPr>
          <w:rStyle w:val="FootnoteReference"/>
          <w:rFonts w:ascii="Times New Roman" w:hAnsi="Times New Roman" w:cs="Times New Roman"/>
          <w:sz w:val="18"/>
          <w:szCs w:val="18"/>
          <w:vertAlign w:val="baseline"/>
        </w:rPr>
        <w:t xml:space="preserve"> Показатели эффективности проекта приведены в соответствии с разработанными бизнес-планами проектов-аналогов.</w:t>
      </w:r>
    </w:p>
  </w:footnote>
  <w:footnote w:id="26">
    <w:p w:rsidR="00A251EF" w:rsidRDefault="00A251EF" w:rsidP="00E21148">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Style w:val="FootnoteReference"/>
          <w:rFonts w:ascii="Times New Roman" w:hAnsi="Times New Roman" w:cs="Times New Roman"/>
          <w:sz w:val="18"/>
          <w:szCs w:val="18"/>
        </w:rPr>
        <w:t xml:space="preserve"> </w:t>
      </w:r>
      <w:r w:rsidRPr="0034060E">
        <w:rPr>
          <w:rStyle w:val="FootnoteReference"/>
          <w:rFonts w:ascii="Times New Roman" w:hAnsi="Times New Roman" w:cs="Times New Roman"/>
          <w:sz w:val="18"/>
          <w:szCs w:val="18"/>
          <w:vertAlign w:val="baseline"/>
        </w:rPr>
        <w:t>Участки потенциальных инвестиционных площадок в настоящее время не выделены в ЕГРН.</w:t>
      </w:r>
    </w:p>
  </w:footnote>
  <w:footnote w:id="27">
    <w:p w:rsidR="00A251EF" w:rsidRDefault="00A251EF" w:rsidP="00E21148">
      <w:pPr>
        <w:pStyle w:val="FootnoteText"/>
        <w:spacing w:before="0" w:after="0" w:line="240" w:lineRule="auto"/>
        <w:rPr>
          <w:rFonts w:cs="Times New Roman"/>
        </w:rPr>
      </w:pPr>
      <w:r w:rsidRPr="0012323F">
        <w:rPr>
          <w:rFonts w:ascii="Times New Roman" w:hAnsi="Times New Roman" w:cs="Times New Roman"/>
          <w:sz w:val="18"/>
          <w:szCs w:val="18"/>
          <w:vertAlign w:val="superscript"/>
        </w:rPr>
        <w:footnoteRef/>
      </w:r>
      <w:r w:rsidRPr="0012323F">
        <w:rPr>
          <w:rFonts w:ascii="Times New Roman" w:hAnsi="Times New Roman" w:cs="Times New Roman"/>
          <w:sz w:val="18"/>
          <w:szCs w:val="18"/>
        </w:rPr>
        <w:t xml:space="preserve"> Ориентировочно.</w:t>
      </w:r>
    </w:p>
  </w:footnote>
  <w:footnote w:id="28">
    <w:p w:rsidR="00A251EF" w:rsidRDefault="00A251EF" w:rsidP="00BB76DF">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Согласно п. 7.1.1</w:t>
      </w:r>
      <w:r>
        <w:rPr>
          <w:rFonts w:ascii="Times New Roman" w:hAnsi="Times New Roman" w:cs="Times New Roman"/>
          <w:sz w:val="18"/>
          <w:szCs w:val="18"/>
        </w:rPr>
        <w:t>2</w:t>
      </w:r>
      <w:r w:rsidRPr="0034060E">
        <w:rPr>
          <w:rFonts w:ascii="Times New Roman" w:hAnsi="Times New Roman" w:cs="Times New Roman"/>
          <w:sz w:val="18"/>
          <w:szCs w:val="18"/>
        </w:rPr>
        <w:t xml:space="preserve">. СанПиН 2.2.1/2.1.1.1200-03 «Санитарно-защитные зоны и санитарная классификация предприятий, сооружений и иных объектов», для организации </w:t>
      </w:r>
      <w:r>
        <w:rPr>
          <w:rFonts w:ascii="Times New Roman" w:hAnsi="Times New Roman" w:cs="Times New Roman"/>
          <w:sz w:val="18"/>
          <w:szCs w:val="18"/>
        </w:rPr>
        <w:t>с</w:t>
      </w:r>
      <w:r w:rsidRPr="00FC0F0D">
        <w:rPr>
          <w:rFonts w:ascii="Times New Roman" w:hAnsi="Times New Roman" w:cs="Times New Roman"/>
          <w:sz w:val="18"/>
          <w:szCs w:val="18"/>
        </w:rPr>
        <w:t>клад</w:t>
      </w:r>
      <w:r>
        <w:rPr>
          <w:rFonts w:ascii="Times New Roman" w:hAnsi="Times New Roman" w:cs="Times New Roman"/>
          <w:sz w:val="18"/>
          <w:szCs w:val="18"/>
        </w:rPr>
        <w:t>ов</w:t>
      </w:r>
      <w:r w:rsidRPr="00FC0F0D">
        <w:rPr>
          <w:rFonts w:ascii="Times New Roman" w:hAnsi="Times New Roman" w:cs="Times New Roman"/>
          <w:sz w:val="18"/>
          <w:szCs w:val="18"/>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r w:rsidRPr="0034060E">
        <w:rPr>
          <w:rFonts w:ascii="Times New Roman" w:hAnsi="Times New Roman" w:cs="Times New Roman"/>
          <w:sz w:val="18"/>
          <w:szCs w:val="18"/>
        </w:rPr>
        <w:t xml:space="preserve">., СЗЗ составляет </w:t>
      </w:r>
      <w:r>
        <w:rPr>
          <w:rFonts w:ascii="Times New Roman" w:hAnsi="Times New Roman" w:cs="Times New Roman"/>
          <w:sz w:val="18"/>
          <w:szCs w:val="18"/>
        </w:rPr>
        <w:t>5</w:t>
      </w:r>
      <w:r w:rsidRPr="0034060E">
        <w:rPr>
          <w:rFonts w:ascii="Times New Roman" w:hAnsi="Times New Roman" w:cs="Times New Roman"/>
          <w:sz w:val="18"/>
          <w:szCs w:val="18"/>
        </w:rPr>
        <w:t>0 м.</w:t>
      </w:r>
    </w:p>
  </w:footnote>
  <w:footnote w:id="29">
    <w:p w:rsidR="00A251EF" w:rsidRDefault="00A251EF" w:rsidP="00842C06">
      <w:pPr>
        <w:pStyle w:val="FootnoteText"/>
        <w:spacing w:before="0" w:after="0" w:line="240" w:lineRule="auto"/>
        <w:rPr>
          <w:rFonts w:cs="Times New Roman"/>
        </w:rPr>
      </w:pPr>
      <w:r w:rsidRPr="00E7009B">
        <w:rPr>
          <w:rStyle w:val="FootnoteReference"/>
          <w:rFonts w:ascii="Times New Roman" w:hAnsi="Times New Roman" w:cs="Times New Roman"/>
          <w:sz w:val="18"/>
          <w:szCs w:val="18"/>
        </w:rPr>
        <w:footnoteRef/>
      </w:r>
      <w:r w:rsidRPr="00E7009B">
        <w:rPr>
          <w:rFonts w:ascii="Times New Roman" w:hAnsi="Times New Roman" w:cs="Times New Roman"/>
          <w:sz w:val="18"/>
          <w:szCs w:val="18"/>
        </w:rPr>
        <w:t xml:space="preserve"> </w:t>
      </w:r>
      <w:r>
        <w:rPr>
          <w:rFonts w:ascii="Times New Roman" w:hAnsi="Times New Roman" w:cs="Times New Roman"/>
          <w:sz w:val="18"/>
          <w:szCs w:val="18"/>
        </w:rPr>
        <w:t xml:space="preserve">Учитывая отсутствие оценки конкретного участка, стоимость взята по методу аналогов из материалов публичной кадастровой карты. </w:t>
      </w:r>
    </w:p>
  </w:footnote>
  <w:footnote w:id="30">
    <w:p w:rsidR="00A251EF" w:rsidRDefault="00A251EF" w:rsidP="00E21148">
      <w:pPr>
        <w:pStyle w:val="FootnoteText"/>
        <w:spacing w:before="0" w:after="0" w:line="240" w:lineRule="auto"/>
        <w:rPr>
          <w:rFonts w:cs="Times New Roman"/>
        </w:rPr>
      </w:pPr>
      <w:r w:rsidRPr="0034060E">
        <w:rPr>
          <w:rFonts w:ascii="Times New Roman" w:hAnsi="Times New Roman" w:cs="Times New Roman"/>
          <w:sz w:val="18"/>
          <w:szCs w:val="18"/>
          <w:vertAlign w:val="superscript"/>
        </w:rPr>
        <w:footnoteRef/>
      </w:r>
      <w:r w:rsidRPr="0034060E">
        <w:rPr>
          <w:rFonts w:ascii="Times New Roman" w:hAnsi="Times New Roman" w:cs="Times New Roman"/>
          <w:sz w:val="18"/>
          <w:szCs w:val="18"/>
        </w:rPr>
        <w:t xml:space="preserve"> Постановление Правительства РФ от 16.07.2009 № 582 (ред. от 05.05.2017)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footnote>
  <w:footnote w:id="31">
    <w:p w:rsidR="00A251EF" w:rsidRDefault="00A251EF" w:rsidP="00E21148">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Решение Совета депутатов сельского поселения. Сингапай «Об установлении ставок земельного налога на территории муниципального образования сельское поселение Сингапай» от 13.11.2014 № 14 (</w:t>
      </w:r>
      <w:r w:rsidRPr="0034060E">
        <w:rPr>
          <w:rStyle w:val="FootnoteReference"/>
          <w:rFonts w:ascii="Times New Roman" w:hAnsi="Times New Roman" w:cs="Times New Roman"/>
          <w:sz w:val="18"/>
          <w:szCs w:val="18"/>
          <w:vertAlign w:val="baseline"/>
        </w:rPr>
        <w:t>с изменениями</w:t>
      </w:r>
      <w:r w:rsidRPr="0034060E">
        <w:rPr>
          <w:rFonts w:ascii="Times New Roman" w:hAnsi="Times New Roman" w:cs="Times New Roman"/>
          <w:sz w:val="18"/>
          <w:szCs w:val="18"/>
        </w:rPr>
        <w:t>).</w:t>
      </w:r>
    </w:p>
  </w:footnote>
  <w:footnote w:id="32">
    <w:p w:rsidR="00A251EF" w:rsidRDefault="00A251EF" w:rsidP="00E21148">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В соответствии с установленным в градостроительных регламентах максимальным процентом застройки в границах земельного участка каждой зоны.</w:t>
      </w:r>
    </w:p>
  </w:footnote>
  <w:footnote w:id="33">
    <w:p w:rsidR="00A251EF" w:rsidRDefault="00A251EF" w:rsidP="00E21148">
      <w:pPr>
        <w:pStyle w:val="FootnoteText"/>
        <w:spacing w:before="0" w:after="0" w:line="240" w:lineRule="auto"/>
        <w:rPr>
          <w:rFonts w:cs="Times New Roman"/>
        </w:rPr>
      </w:pPr>
      <w:r w:rsidRPr="00A376FD">
        <w:rPr>
          <w:rFonts w:ascii="Times New Roman" w:hAnsi="Times New Roman" w:cs="Times New Roman"/>
          <w:sz w:val="18"/>
          <w:szCs w:val="18"/>
          <w:vertAlign w:val="superscript"/>
        </w:rPr>
        <w:footnoteRef/>
      </w:r>
      <w:r w:rsidRPr="00A376FD">
        <w:rPr>
          <w:rFonts w:ascii="Times New Roman" w:hAnsi="Times New Roman" w:cs="Times New Roman"/>
          <w:sz w:val="18"/>
          <w:szCs w:val="18"/>
        </w:rPr>
        <w:t xml:space="preserve"> Предварительно, в соответствии со стоимостью за подключение АО «Городские электрические сети» – Пойковские электрические сети (распоряжение РЭК от 15.12.2015 № 93-тп/86) и Сборником «Укрупненные стоимостные показатели линий электропередачи и подстанций напряжением 35–750 кВ» ПАО «ФСК ЕЭС».</w:t>
      </w:r>
    </w:p>
  </w:footnote>
  <w:footnote w:id="34">
    <w:p w:rsidR="00A251EF" w:rsidRDefault="00A251EF" w:rsidP="00E21148">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Ставка для фактических почасовых объёмов покупки электрической энергии, отпущенных на уровне напряжения HH.</w:t>
      </w:r>
    </w:p>
  </w:footnote>
  <w:footnote w:id="35">
    <w:p w:rsidR="00A251EF" w:rsidRDefault="00A251EF" w:rsidP="00E21148">
      <w:pPr>
        <w:pStyle w:val="FootnoteText"/>
        <w:spacing w:before="0" w:after="0" w:line="240" w:lineRule="auto"/>
        <w:rPr>
          <w:rFonts w:cs="Times New Roman"/>
        </w:rPr>
      </w:pPr>
      <w:r w:rsidRPr="000A760D">
        <w:rPr>
          <w:rFonts w:ascii="Times New Roman" w:hAnsi="Times New Roman" w:cs="Times New Roman"/>
          <w:sz w:val="18"/>
          <w:szCs w:val="18"/>
          <w:vertAlign w:val="superscript"/>
        </w:rPr>
        <w:footnoteRef/>
      </w:r>
      <w:r w:rsidRPr="000A760D">
        <w:rPr>
          <w:rFonts w:ascii="Times New Roman" w:hAnsi="Times New Roman" w:cs="Times New Roman"/>
          <w:sz w:val="18"/>
          <w:szCs w:val="18"/>
          <w:vertAlign w:val="superscript"/>
        </w:rPr>
        <w:t xml:space="preserve"> </w:t>
      </w:r>
      <w:r w:rsidRPr="000A760D">
        <w:rPr>
          <w:rFonts w:ascii="Times New Roman" w:hAnsi="Times New Roman" w:cs="Times New Roman"/>
          <w:sz w:val="18"/>
          <w:szCs w:val="18"/>
        </w:rPr>
        <w:t>ПРГ в п. Сингапай.</w:t>
      </w:r>
      <w:r>
        <w:rPr>
          <w:rFonts w:ascii="Times New Roman" w:hAnsi="Times New Roman" w:cs="Times New Roman"/>
          <w:sz w:val="18"/>
          <w:szCs w:val="18"/>
        </w:rPr>
        <w:t xml:space="preserve"> Маршрут газопровода предварительный. Требует уточнения на этапе разработки схемы газоснабжения объекта.</w:t>
      </w:r>
    </w:p>
  </w:footnote>
  <w:footnote w:id="36">
    <w:p w:rsidR="00A251EF" w:rsidRDefault="00A251EF" w:rsidP="00E21148">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Приказ РСТ ХМАО-Югры от 23.11.2017 № 129-нп</w:t>
      </w:r>
      <w:r>
        <w:rPr>
          <w:rFonts w:ascii="Times New Roman" w:hAnsi="Times New Roman" w:cs="Times New Roman"/>
          <w:sz w:val="18"/>
          <w:szCs w:val="18"/>
        </w:rPr>
        <w:t>.</w:t>
      </w:r>
    </w:p>
  </w:footnote>
  <w:footnote w:id="37">
    <w:p w:rsidR="00A251EF" w:rsidRDefault="00A251EF" w:rsidP="000322FE">
      <w:pPr>
        <w:pStyle w:val="FootnoteText"/>
        <w:spacing w:before="0" w:after="0" w:line="240" w:lineRule="auto"/>
        <w:rPr>
          <w:rFonts w:cs="Times New Roman"/>
        </w:rPr>
      </w:pPr>
      <w:r w:rsidRPr="00CA380E">
        <w:rPr>
          <w:rStyle w:val="FootnoteReference"/>
          <w:rFonts w:ascii="Times New Roman" w:hAnsi="Times New Roman" w:cs="Times New Roman"/>
          <w:sz w:val="18"/>
          <w:szCs w:val="18"/>
        </w:rPr>
        <w:footnoteRef/>
      </w:r>
      <w:r w:rsidRPr="00CA380E">
        <w:rPr>
          <w:rStyle w:val="FootnoteReference"/>
          <w:rFonts w:ascii="Times New Roman" w:hAnsi="Times New Roman" w:cs="Times New Roman"/>
          <w:sz w:val="18"/>
          <w:szCs w:val="18"/>
          <w:vertAlign w:val="baseline"/>
        </w:rPr>
        <w:t xml:space="preserve"> Укрупнённые показатели проекта: инвестиции </w:t>
      </w:r>
      <w:r w:rsidRPr="007D0D2A">
        <w:rPr>
          <w:rStyle w:val="FootnoteReference"/>
          <w:rFonts w:ascii="Times New Roman" w:hAnsi="Times New Roman" w:cs="Times New Roman"/>
          <w:sz w:val="18"/>
          <w:szCs w:val="18"/>
          <w:vertAlign w:val="baseline"/>
        </w:rPr>
        <w:t>26-30 млн. руб. Окупаемость 3-5 лет. Рентабельность 20-25 %.</w:t>
      </w:r>
      <w:r w:rsidRPr="00CA380E">
        <w:rPr>
          <w:rStyle w:val="FootnoteReference"/>
          <w:rFonts w:ascii="Times New Roman" w:hAnsi="Times New Roman" w:cs="Times New Roman"/>
          <w:sz w:val="18"/>
          <w:szCs w:val="18"/>
          <w:vertAlign w:val="baseline"/>
        </w:rPr>
        <w:t xml:space="preserve"> Показатели эффективности проекта приведены в соответствии с разработанными бизнес-планами проектов-аналогов.</w:t>
      </w:r>
    </w:p>
  </w:footnote>
  <w:footnote w:id="38">
    <w:p w:rsidR="00A251EF" w:rsidRDefault="00A251EF" w:rsidP="000322FE">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Style w:val="FootnoteReference"/>
          <w:rFonts w:ascii="Times New Roman" w:hAnsi="Times New Roman" w:cs="Times New Roman"/>
          <w:sz w:val="18"/>
          <w:szCs w:val="18"/>
        </w:rPr>
        <w:t xml:space="preserve"> </w:t>
      </w:r>
      <w:r w:rsidRPr="0034060E">
        <w:rPr>
          <w:rStyle w:val="FootnoteReference"/>
          <w:rFonts w:ascii="Times New Roman" w:hAnsi="Times New Roman" w:cs="Times New Roman"/>
          <w:sz w:val="18"/>
          <w:szCs w:val="18"/>
          <w:vertAlign w:val="baseline"/>
        </w:rPr>
        <w:t>Участки потенциальных инвестиционных площадок в настоящее время не выделены в ЕГРН.</w:t>
      </w:r>
    </w:p>
  </w:footnote>
  <w:footnote w:id="39">
    <w:p w:rsidR="00A251EF" w:rsidRDefault="00A251EF" w:rsidP="000322FE">
      <w:pPr>
        <w:pStyle w:val="FootnoteText"/>
        <w:spacing w:before="0" w:after="0" w:line="240" w:lineRule="auto"/>
        <w:rPr>
          <w:rFonts w:cs="Times New Roman"/>
        </w:rPr>
      </w:pPr>
      <w:r w:rsidRPr="0012323F">
        <w:rPr>
          <w:rFonts w:ascii="Times New Roman" w:hAnsi="Times New Roman" w:cs="Times New Roman"/>
          <w:sz w:val="18"/>
          <w:szCs w:val="18"/>
          <w:vertAlign w:val="superscript"/>
        </w:rPr>
        <w:footnoteRef/>
      </w:r>
      <w:r w:rsidRPr="0012323F">
        <w:rPr>
          <w:rFonts w:ascii="Times New Roman" w:hAnsi="Times New Roman" w:cs="Times New Roman"/>
          <w:sz w:val="18"/>
          <w:szCs w:val="18"/>
        </w:rPr>
        <w:t xml:space="preserve"> Ориентировочно.</w:t>
      </w:r>
    </w:p>
  </w:footnote>
  <w:footnote w:id="40">
    <w:p w:rsidR="00A251EF" w:rsidRDefault="00A251EF" w:rsidP="00BB76DF">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Согласно п. 7.1.1</w:t>
      </w:r>
      <w:r>
        <w:rPr>
          <w:rFonts w:ascii="Times New Roman" w:hAnsi="Times New Roman" w:cs="Times New Roman"/>
          <w:sz w:val="18"/>
          <w:szCs w:val="18"/>
        </w:rPr>
        <w:t>2</w:t>
      </w:r>
      <w:r w:rsidRPr="0034060E">
        <w:rPr>
          <w:rFonts w:ascii="Times New Roman" w:hAnsi="Times New Roman" w:cs="Times New Roman"/>
          <w:sz w:val="18"/>
          <w:szCs w:val="18"/>
        </w:rPr>
        <w:t xml:space="preserve">. СанПиН 2.2.1/2.1.1.1200-03 «Санитарно-защитные зоны и санитарная классификация предприятий, сооружений и иных объектов», для организации </w:t>
      </w:r>
      <w:r>
        <w:rPr>
          <w:rFonts w:ascii="Times New Roman" w:hAnsi="Times New Roman" w:cs="Times New Roman"/>
          <w:sz w:val="18"/>
          <w:szCs w:val="18"/>
        </w:rPr>
        <w:t>с</w:t>
      </w:r>
      <w:r w:rsidRPr="00FC0F0D">
        <w:rPr>
          <w:rFonts w:ascii="Times New Roman" w:hAnsi="Times New Roman" w:cs="Times New Roman"/>
          <w:sz w:val="18"/>
          <w:szCs w:val="18"/>
        </w:rPr>
        <w:t>клад</w:t>
      </w:r>
      <w:r>
        <w:rPr>
          <w:rFonts w:ascii="Times New Roman" w:hAnsi="Times New Roman" w:cs="Times New Roman"/>
          <w:sz w:val="18"/>
          <w:szCs w:val="18"/>
        </w:rPr>
        <w:t>ов</w:t>
      </w:r>
      <w:r w:rsidRPr="00FC0F0D">
        <w:rPr>
          <w:rFonts w:ascii="Times New Roman" w:hAnsi="Times New Roman" w:cs="Times New Roman"/>
          <w:sz w:val="18"/>
          <w:szCs w:val="18"/>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r w:rsidRPr="0034060E">
        <w:rPr>
          <w:rFonts w:ascii="Times New Roman" w:hAnsi="Times New Roman" w:cs="Times New Roman"/>
          <w:sz w:val="18"/>
          <w:szCs w:val="18"/>
        </w:rPr>
        <w:t xml:space="preserve">., СЗЗ составляет </w:t>
      </w:r>
      <w:r>
        <w:rPr>
          <w:rFonts w:ascii="Times New Roman" w:hAnsi="Times New Roman" w:cs="Times New Roman"/>
          <w:sz w:val="18"/>
          <w:szCs w:val="18"/>
        </w:rPr>
        <w:t>5</w:t>
      </w:r>
      <w:r w:rsidRPr="0034060E">
        <w:rPr>
          <w:rFonts w:ascii="Times New Roman" w:hAnsi="Times New Roman" w:cs="Times New Roman"/>
          <w:sz w:val="18"/>
          <w:szCs w:val="18"/>
        </w:rPr>
        <w:t>0 м.</w:t>
      </w:r>
    </w:p>
  </w:footnote>
  <w:footnote w:id="41">
    <w:p w:rsidR="00A251EF" w:rsidRDefault="00A251EF" w:rsidP="00E7009B">
      <w:pPr>
        <w:pStyle w:val="FootnoteText"/>
        <w:spacing w:before="0" w:after="0" w:line="240" w:lineRule="auto"/>
        <w:rPr>
          <w:rFonts w:cs="Times New Roman"/>
        </w:rPr>
      </w:pPr>
      <w:r w:rsidRPr="00E7009B">
        <w:rPr>
          <w:rStyle w:val="FootnoteReference"/>
          <w:rFonts w:ascii="Times New Roman" w:hAnsi="Times New Roman" w:cs="Times New Roman"/>
          <w:sz w:val="18"/>
          <w:szCs w:val="18"/>
        </w:rPr>
        <w:footnoteRef/>
      </w:r>
      <w:r w:rsidRPr="00E7009B">
        <w:rPr>
          <w:rFonts w:ascii="Times New Roman" w:hAnsi="Times New Roman" w:cs="Times New Roman"/>
          <w:sz w:val="18"/>
          <w:szCs w:val="18"/>
        </w:rPr>
        <w:t xml:space="preserve"> </w:t>
      </w:r>
      <w:r>
        <w:rPr>
          <w:rFonts w:ascii="Times New Roman" w:hAnsi="Times New Roman" w:cs="Times New Roman"/>
          <w:sz w:val="18"/>
          <w:szCs w:val="18"/>
        </w:rPr>
        <w:t xml:space="preserve">Учитывая отсутствие оценки конкретного участка, стоимость взята по методу аналогов из материалов публичной кадастровой карты. </w:t>
      </w:r>
    </w:p>
  </w:footnote>
  <w:footnote w:id="42">
    <w:p w:rsidR="00A251EF" w:rsidRDefault="00A251EF" w:rsidP="000322FE">
      <w:pPr>
        <w:pStyle w:val="FootnoteText"/>
        <w:spacing w:before="0" w:after="0" w:line="240" w:lineRule="auto"/>
        <w:rPr>
          <w:rFonts w:cs="Times New Roman"/>
        </w:rPr>
      </w:pPr>
      <w:r w:rsidRPr="0034060E">
        <w:rPr>
          <w:rFonts w:ascii="Times New Roman" w:hAnsi="Times New Roman" w:cs="Times New Roman"/>
          <w:sz w:val="18"/>
          <w:szCs w:val="18"/>
          <w:vertAlign w:val="superscript"/>
        </w:rPr>
        <w:footnoteRef/>
      </w:r>
      <w:r w:rsidRPr="0034060E">
        <w:rPr>
          <w:rFonts w:ascii="Times New Roman" w:hAnsi="Times New Roman" w:cs="Times New Roman"/>
          <w:sz w:val="18"/>
          <w:szCs w:val="18"/>
        </w:rPr>
        <w:t xml:space="preserve"> Постановление Правительства РФ от 16.07.2009 № 582 (ред. от 05.05.2017)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footnote>
  <w:footnote w:id="43">
    <w:p w:rsidR="00A251EF" w:rsidRDefault="00A251EF" w:rsidP="000322FE">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Решение Совета депутатов сельского поселения. Сингапай «Об установлении ставок земельного налога на территории муниципального образования сельское поселение Сингапай» от 13.11.2014 № 14 (</w:t>
      </w:r>
      <w:r w:rsidRPr="0034060E">
        <w:rPr>
          <w:rStyle w:val="FootnoteReference"/>
          <w:rFonts w:ascii="Times New Roman" w:hAnsi="Times New Roman" w:cs="Times New Roman"/>
          <w:sz w:val="18"/>
          <w:szCs w:val="18"/>
          <w:vertAlign w:val="baseline"/>
        </w:rPr>
        <w:t>с изменениями</w:t>
      </w:r>
      <w:r w:rsidRPr="0034060E">
        <w:rPr>
          <w:rFonts w:ascii="Times New Roman" w:hAnsi="Times New Roman" w:cs="Times New Roman"/>
          <w:sz w:val="18"/>
          <w:szCs w:val="18"/>
        </w:rPr>
        <w:t>).</w:t>
      </w:r>
    </w:p>
  </w:footnote>
  <w:footnote w:id="44">
    <w:p w:rsidR="00A251EF" w:rsidRDefault="00A251EF" w:rsidP="000322FE">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В соответствии с установленным в градостроительных регламентах максимальным процентом застройки в границах земельного участка каждой зоны.</w:t>
      </w:r>
    </w:p>
  </w:footnote>
  <w:footnote w:id="45">
    <w:p w:rsidR="00A251EF" w:rsidRDefault="00A251EF" w:rsidP="000322FE">
      <w:pPr>
        <w:pStyle w:val="FootnoteText"/>
        <w:spacing w:before="0" w:after="0" w:line="240" w:lineRule="auto"/>
        <w:rPr>
          <w:rFonts w:cs="Times New Roman"/>
        </w:rPr>
      </w:pPr>
      <w:r w:rsidRPr="00A376FD">
        <w:rPr>
          <w:rFonts w:ascii="Times New Roman" w:hAnsi="Times New Roman" w:cs="Times New Roman"/>
          <w:sz w:val="18"/>
          <w:szCs w:val="18"/>
          <w:vertAlign w:val="superscript"/>
        </w:rPr>
        <w:footnoteRef/>
      </w:r>
      <w:r w:rsidRPr="00A376FD">
        <w:rPr>
          <w:rFonts w:ascii="Times New Roman" w:hAnsi="Times New Roman" w:cs="Times New Roman"/>
          <w:sz w:val="18"/>
          <w:szCs w:val="18"/>
        </w:rPr>
        <w:t xml:space="preserve"> Предварительно, в соответствии со стоимостью за подключение АО «Городские электрические сети» – Пойковские электрические сети (распоряжение РЭК от 15.12.2015 № 93-тп/86) и Сборником «Укрупненные стоимостные показатели линий электропередачи и подстанций напряжением 35–750 кВ» ПАО «ФСК ЕЭС».</w:t>
      </w:r>
    </w:p>
  </w:footnote>
  <w:footnote w:id="46">
    <w:p w:rsidR="00A251EF" w:rsidRDefault="00A251EF" w:rsidP="000322FE">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Ставка для фактических почасовых объёмов покупки электрической энергии, отпущенных на уровне напряжения HH.</w:t>
      </w:r>
    </w:p>
  </w:footnote>
  <w:footnote w:id="47">
    <w:p w:rsidR="00A251EF" w:rsidRDefault="00A251EF" w:rsidP="000322FE">
      <w:pPr>
        <w:pStyle w:val="FootnoteText"/>
        <w:spacing w:before="0" w:after="0" w:line="240" w:lineRule="auto"/>
        <w:rPr>
          <w:rFonts w:cs="Times New Roman"/>
        </w:rPr>
      </w:pPr>
      <w:r w:rsidRPr="000A760D">
        <w:rPr>
          <w:rFonts w:ascii="Times New Roman" w:hAnsi="Times New Roman" w:cs="Times New Roman"/>
          <w:sz w:val="18"/>
          <w:szCs w:val="18"/>
          <w:vertAlign w:val="superscript"/>
        </w:rPr>
        <w:footnoteRef/>
      </w:r>
      <w:r w:rsidRPr="000A760D">
        <w:rPr>
          <w:rFonts w:ascii="Times New Roman" w:hAnsi="Times New Roman" w:cs="Times New Roman"/>
          <w:sz w:val="18"/>
          <w:szCs w:val="18"/>
          <w:vertAlign w:val="superscript"/>
        </w:rPr>
        <w:t xml:space="preserve"> </w:t>
      </w:r>
      <w:r w:rsidRPr="000A760D">
        <w:rPr>
          <w:rFonts w:ascii="Times New Roman" w:hAnsi="Times New Roman" w:cs="Times New Roman"/>
          <w:sz w:val="18"/>
          <w:szCs w:val="18"/>
        </w:rPr>
        <w:t>ПРГ в п. Сингапай.</w:t>
      </w:r>
      <w:r>
        <w:rPr>
          <w:rFonts w:ascii="Times New Roman" w:hAnsi="Times New Roman" w:cs="Times New Roman"/>
          <w:sz w:val="18"/>
          <w:szCs w:val="18"/>
        </w:rPr>
        <w:t xml:space="preserve"> Маршрут газопровода предварительный. Требует уточнения на этапе разработки схемы газоснабжения объекта.</w:t>
      </w:r>
    </w:p>
  </w:footnote>
  <w:footnote w:id="48">
    <w:p w:rsidR="00A251EF" w:rsidRDefault="00A251EF" w:rsidP="000322FE">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Приказ РСТ ХМАО-Югры от 23.11.2017 № 129-нп</w:t>
      </w:r>
      <w:r>
        <w:rPr>
          <w:rFonts w:ascii="Times New Roman" w:hAnsi="Times New Roman" w:cs="Times New Roman"/>
          <w:sz w:val="18"/>
          <w:szCs w:val="18"/>
        </w:rPr>
        <w:t>.</w:t>
      </w:r>
    </w:p>
  </w:footnote>
  <w:footnote w:id="49">
    <w:p w:rsidR="00A251EF" w:rsidRDefault="00A251EF" w:rsidP="007D0D2A">
      <w:pPr>
        <w:pStyle w:val="FootnoteText"/>
        <w:spacing w:before="0" w:after="0" w:line="240" w:lineRule="auto"/>
        <w:rPr>
          <w:rFonts w:cs="Times New Roman"/>
        </w:rPr>
      </w:pPr>
      <w:r w:rsidRPr="00CA380E">
        <w:rPr>
          <w:rStyle w:val="FootnoteReference"/>
          <w:rFonts w:ascii="Times New Roman" w:hAnsi="Times New Roman" w:cs="Times New Roman"/>
          <w:sz w:val="18"/>
          <w:szCs w:val="18"/>
        </w:rPr>
        <w:footnoteRef/>
      </w:r>
      <w:r w:rsidRPr="00CA380E">
        <w:rPr>
          <w:rStyle w:val="FootnoteReference"/>
          <w:rFonts w:ascii="Times New Roman" w:hAnsi="Times New Roman" w:cs="Times New Roman"/>
          <w:sz w:val="18"/>
          <w:szCs w:val="18"/>
          <w:vertAlign w:val="baseline"/>
        </w:rPr>
        <w:t xml:space="preserve"> Укрупнённые показатели проекта: инвестиции </w:t>
      </w:r>
      <w:r w:rsidRPr="007D0D2A">
        <w:rPr>
          <w:rStyle w:val="FootnoteReference"/>
          <w:rFonts w:ascii="Times New Roman" w:hAnsi="Times New Roman" w:cs="Times New Roman"/>
          <w:sz w:val="18"/>
          <w:szCs w:val="18"/>
          <w:vertAlign w:val="baseline"/>
        </w:rPr>
        <w:t>10-15 млн. руб. Окупаемость 3,5-5 лет. Рентабельность 14-18 %.</w:t>
      </w:r>
      <w:r w:rsidRPr="00CA380E">
        <w:rPr>
          <w:rStyle w:val="FootnoteReference"/>
          <w:rFonts w:ascii="Times New Roman" w:hAnsi="Times New Roman" w:cs="Times New Roman"/>
          <w:sz w:val="18"/>
          <w:szCs w:val="18"/>
          <w:vertAlign w:val="baseline"/>
        </w:rPr>
        <w:t xml:space="preserve"> Показатели эффективности проекта приведены в соответствии с разработанными бизнес-планами проектов-аналогов.</w:t>
      </w:r>
    </w:p>
  </w:footnote>
  <w:footnote w:id="50">
    <w:p w:rsidR="00A251EF" w:rsidRDefault="00A251EF" w:rsidP="007D0D2A">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Style w:val="FootnoteReference"/>
          <w:rFonts w:ascii="Times New Roman" w:hAnsi="Times New Roman" w:cs="Times New Roman"/>
          <w:sz w:val="18"/>
          <w:szCs w:val="18"/>
        </w:rPr>
        <w:t xml:space="preserve"> </w:t>
      </w:r>
      <w:r w:rsidRPr="0034060E">
        <w:rPr>
          <w:rStyle w:val="FootnoteReference"/>
          <w:rFonts w:ascii="Times New Roman" w:hAnsi="Times New Roman" w:cs="Times New Roman"/>
          <w:sz w:val="18"/>
          <w:szCs w:val="18"/>
          <w:vertAlign w:val="baseline"/>
        </w:rPr>
        <w:t>Участки потенциальных инвестиционных площадок в настоящее время не выделены в ЕГРН.</w:t>
      </w:r>
    </w:p>
  </w:footnote>
  <w:footnote w:id="51">
    <w:p w:rsidR="00A251EF" w:rsidRDefault="00A251EF" w:rsidP="007D0D2A">
      <w:pPr>
        <w:pStyle w:val="FootnoteText"/>
        <w:spacing w:before="0" w:after="0" w:line="240" w:lineRule="auto"/>
        <w:rPr>
          <w:rFonts w:cs="Times New Roman"/>
        </w:rPr>
      </w:pPr>
      <w:r w:rsidRPr="0012323F">
        <w:rPr>
          <w:rFonts w:ascii="Times New Roman" w:hAnsi="Times New Roman" w:cs="Times New Roman"/>
          <w:sz w:val="18"/>
          <w:szCs w:val="18"/>
          <w:vertAlign w:val="superscript"/>
        </w:rPr>
        <w:footnoteRef/>
      </w:r>
      <w:r w:rsidRPr="0012323F">
        <w:rPr>
          <w:rFonts w:ascii="Times New Roman" w:hAnsi="Times New Roman" w:cs="Times New Roman"/>
          <w:sz w:val="18"/>
          <w:szCs w:val="18"/>
        </w:rPr>
        <w:t xml:space="preserve"> Ориентировочно.</w:t>
      </w:r>
    </w:p>
  </w:footnote>
  <w:footnote w:id="52">
    <w:p w:rsidR="00A251EF" w:rsidRDefault="00A251EF" w:rsidP="001B29BB">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Согласно п. 7.1.</w:t>
      </w:r>
      <w:r>
        <w:rPr>
          <w:rFonts w:ascii="Times New Roman" w:hAnsi="Times New Roman" w:cs="Times New Roman"/>
          <w:sz w:val="18"/>
          <w:szCs w:val="18"/>
        </w:rPr>
        <w:t>5</w:t>
      </w:r>
      <w:r w:rsidRPr="0034060E">
        <w:rPr>
          <w:rFonts w:ascii="Times New Roman" w:hAnsi="Times New Roman" w:cs="Times New Roman"/>
          <w:sz w:val="18"/>
          <w:szCs w:val="18"/>
        </w:rPr>
        <w:t xml:space="preserve">. СанПиН 2.2.1/2.1.1.1200-03 «Санитарно-защитные зоны и санитарная классификация предприятий, сооружений и иных объектов», для организации </w:t>
      </w:r>
      <w:r>
        <w:rPr>
          <w:rFonts w:ascii="Times New Roman" w:hAnsi="Times New Roman" w:cs="Times New Roman"/>
          <w:sz w:val="18"/>
          <w:szCs w:val="18"/>
        </w:rPr>
        <w:t>п</w:t>
      </w:r>
      <w:r w:rsidRPr="00770C4C">
        <w:rPr>
          <w:rFonts w:ascii="Times New Roman" w:hAnsi="Times New Roman" w:cs="Times New Roman"/>
          <w:sz w:val="18"/>
          <w:szCs w:val="18"/>
        </w:rPr>
        <w:t>роизводства лесопильно</w:t>
      </w:r>
      <w:r>
        <w:rPr>
          <w:rFonts w:ascii="Times New Roman" w:hAnsi="Times New Roman" w:cs="Times New Roman"/>
          <w:sz w:val="18"/>
          <w:szCs w:val="18"/>
        </w:rPr>
        <w:t>го</w:t>
      </w:r>
      <w:r w:rsidRPr="00770C4C">
        <w:rPr>
          <w:rFonts w:ascii="Times New Roman" w:hAnsi="Times New Roman" w:cs="Times New Roman"/>
          <w:sz w:val="18"/>
          <w:szCs w:val="18"/>
        </w:rPr>
        <w:t>, фанерно</w:t>
      </w:r>
      <w:r>
        <w:rPr>
          <w:rFonts w:ascii="Times New Roman" w:hAnsi="Times New Roman" w:cs="Times New Roman"/>
          <w:sz w:val="18"/>
          <w:szCs w:val="18"/>
        </w:rPr>
        <w:t>го</w:t>
      </w:r>
      <w:r w:rsidRPr="00770C4C">
        <w:rPr>
          <w:rFonts w:ascii="Times New Roman" w:hAnsi="Times New Roman" w:cs="Times New Roman"/>
          <w:sz w:val="18"/>
          <w:szCs w:val="18"/>
        </w:rPr>
        <w:t xml:space="preserve"> и деталей деревянных изделий</w:t>
      </w:r>
      <w:r w:rsidRPr="0034060E">
        <w:rPr>
          <w:rFonts w:ascii="Times New Roman" w:hAnsi="Times New Roman" w:cs="Times New Roman"/>
          <w:sz w:val="18"/>
          <w:szCs w:val="18"/>
        </w:rPr>
        <w:t>., СЗЗ составляет 100 м.</w:t>
      </w:r>
    </w:p>
  </w:footnote>
  <w:footnote w:id="53">
    <w:p w:rsidR="00A251EF" w:rsidRDefault="00A251EF" w:rsidP="00E7009B">
      <w:pPr>
        <w:pStyle w:val="FootnoteText"/>
        <w:spacing w:before="0" w:after="0" w:line="240" w:lineRule="auto"/>
        <w:rPr>
          <w:rFonts w:cs="Times New Roman"/>
        </w:rPr>
      </w:pPr>
      <w:r w:rsidRPr="00E7009B">
        <w:rPr>
          <w:rStyle w:val="FootnoteReference"/>
          <w:rFonts w:ascii="Times New Roman" w:hAnsi="Times New Roman" w:cs="Times New Roman"/>
          <w:sz w:val="18"/>
          <w:szCs w:val="18"/>
        </w:rPr>
        <w:footnoteRef/>
      </w:r>
      <w:r w:rsidRPr="00E7009B">
        <w:rPr>
          <w:rFonts w:ascii="Times New Roman" w:hAnsi="Times New Roman" w:cs="Times New Roman"/>
          <w:sz w:val="18"/>
          <w:szCs w:val="18"/>
        </w:rPr>
        <w:t xml:space="preserve"> </w:t>
      </w:r>
      <w:r>
        <w:rPr>
          <w:rFonts w:ascii="Times New Roman" w:hAnsi="Times New Roman" w:cs="Times New Roman"/>
          <w:sz w:val="18"/>
          <w:szCs w:val="18"/>
        </w:rPr>
        <w:t xml:space="preserve">Учитывая отсутствие оценки конкретного участка, стоимость взята по методу аналогов из материалов публичной кадастровой карты. </w:t>
      </w:r>
    </w:p>
  </w:footnote>
  <w:footnote w:id="54">
    <w:p w:rsidR="00A251EF" w:rsidRDefault="00A251EF" w:rsidP="007D0D2A">
      <w:pPr>
        <w:pStyle w:val="FootnoteText"/>
        <w:spacing w:before="0" w:after="0" w:line="240" w:lineRule="auto"/>
        <w:rPr>
          <w:rFonts w:cs="Times New Roman"/>
        </w:rPr>
      </w:pPr>
      <w:r w:rsidRPr="0034060E">
        <w:rPr>
          <w:rFonts w:ascii="Times New Roman" w:hAnsi="Times New Roman" w:cs="Times New Roman"/>
          <w:sz w:val="18"/>
          <w:szCs w:val="18"/>
          <w:vertAlign w:val="superscript"/>
        </w:rPr>
        <w:footnoteRef/>
      </w:r>
      <w:r w:rsidRPr="0034060E">
        <w:rPr>
          <w:rFonts w:ascii="Times New Roman" w:hAnsi="Times New Roman" w:cs="Times New Roman"/>
          <w:sz w:val="18"/>
          <w:szCs w:val="18"/>
        </w:rPr>
        <w:t xml:space="preserve"> Постановление Правительства РФ от 16.07.2009 № 582 (ред. от 05.05.2017)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footnote>
  <w:footnote w:id="55">
    <w:p w:rsidR="00A251EF" w:rsidRDefault="00A251EF" w:rsidP="007D0D2A">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Решение Совета депутатов сельского поселения. Сингапай «Об установлении ставок земельного налога на территории муниципального образования сельское поселение Сингапай» от 13.11.2014 № 14 (</w:t>
      </w:r>
      <w:r w:rsidRPr="0034060E">
        <w:rPr>
          <w:rStyle w:val="FootnoteReference"/>
          <w:rFonts w:ascii="Times New Roman" w:hAnsi="Times New Roman" w:cs="Times New Roman"/>
          <w:sz w:val="18"/>
          <w:szCs w:val="18"/>
          <w:vertAlign w:val="baseline"/>
        </w:rPr>
        <w:t>с изменениями</w:t>
      </w:r>
      <w:r w:rsidRPr="0034060E">
        <w:rPr>
          <w:rFonts w:ascii="Times New Roman" w:hAnsi="Times New Roman" w:cs="Times New Roman"/>
          <w:sz w:val="18"/>
          <w:szCs w:val="18"/>
        </w:rPr>
        <w:t>).</w:t>
      </w:r>
    </w:p>
  </w:footnote>
  <w:footnote w:id="56">
    <w:p w:rsidR="00A251EF" w:rsidRDefault="00A251EF" w:rsidP="007D0D2A">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В соответствии с установленным в градостроительных регламентах максимальным процентом застройки в границах земельного участка каждой зоны.</w:t>
      </w:r>
    </w:p>
  </w:footnote>
  <w:footnote w:id="57">
    <w:p w:rsidR="00A251EF" w:rsidRDefault="00A251EF" w:rsidP="007D0D2A">
      <w:pPr>
        <w:pStyle w:val="FootnoteText"/>
        <w:spacing w:before="0" w:after="0" w:line="240" w:lineRule="auto"/>
        <w:rPr>
          <w:rFonts w:cs="Times New Roman"/>
        </w:rPr>
      </w:pPr>
      <w:r w:rsidRPr="00A376FD">
        <w:rPr>
          <w:rFonts w:ascii="Times New Roman" w:hAnsi="Times New Roman" w:cs="Times New Roman"/>
          <w:sz w:val="18"/>
          <w:szCs w:val="18"/>
          <w:vertAlign w:val="superscript"/>
        </w:rPr>
        <w:footnoteRef/>
      </w:r>
      <w:r w:rsidRPr="00A376FD">
        <w:rPr>
          <w:rFonts w:ascii="Times New Roman" w:hAnsi="Times New Roman" w:cs="Times New Roman"/>
          <w:sz w:val="18"/>
          <w:szCs w:val="18"/>
        </w:rPr>
        <w:t xml:space="preserve"> Предварительно, в соответствии со стоимостью за подключение АО «Городские электрические сети» – Пойковские электрические сети (распоряжение РЭК от 15.12.2015 № 93-тп/86) и Сборником «Укрупненные стоимостные показатели линий электропередачи и подстанций напряжением 35–750 кВ» ПАО «ФСК ЕЭС».</w:t>
      </w:r>
    </w:p>
  </w:footnote>
  <w:footnote w:id="58">
    <w:p w:rsidR="00A251EF" w:rsidRDefault="00A251EF" w:rsidP="007D0D2A">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Ставка для фактических почасовых объёмов покупки электрической энергии, отпущенных на уровне напряжения HH.</w:t>
      </w:r>
    </w:p>
  </w:footnote>
  <w:footnote w:id="59">
    <w:p w:rsidR="00A251EF" w:rsidRDefault="00A251EF" w:rsidP="007D0D2A">
      <w:pPr>
        <w:pStyle w:val="FootnoteText"/>
        <w:spacing w:before="0" w:after="0" w:line="240" w:lineRule="auto"/>
        <w:rPr>
          <w:rFonts w:cs="Times New Roman"/>
        </w:rPr>
      </w:pPr>
      <w:r w:rsidRPr="000A760D">
        <w:rPr>
          <w:rFonts w:ascii="Times New Roman" w:hAnsi="Times New Roman" w:cs="Times New Roman"/>
          <w:sz w:val="18"/>
          <w:szCs w:val="18"/>
          <w:vertAlign w:val="superscript"/>
        </w:rPr>
        <w:footnoteRef/>
      </w:r>
      <w:r w:rsidRPr="000A760D">
        <w:rPr>
          <w:rFonts w:ascii="Times New Roman" w:hAnsi="Times New Roman" w:cs="Times New Roman"/>
          <w:sz w:val="18"/>
          <w:szCs w:val="18"/>
          <w:vertAlign w:val="superscript"/>
        </w:rPr>
        <w:t xml:space="preserve"> </w:t>
      </w:r>
      <w:r w:rsidRPr="000A760D">
        <w:rPr>
          <w:rFonts w:ascii="Times New Roman" w:hAnsi="Times New Roman" w:cs="Times New Roman"/>
          <w:sz w:val="18"/>
          <w:szCs w:val="18"/>
        </w:rPr>
        <w:t>ПРГ в п. Сингапай.</w:t>
      </w:r>
      <w:r>
        <w:rPr>
          <w:rFonts w:ascii="Times New Roman" w:hAnsi="Times New Roman" w:cs="Times New Roman"/>
          <w:sz w:val="18"/>
          <w:szCs w:val="18"/>
        </w:rPr>
        <w:t xml:space="preserve"> Маршрут газопровода предварительный. Требует уточнения на этапе разработки схемы газоснабжения объекта.</w:t>
      </w:r>
    </w:p>
  </w:footnote>
  <w:footnote w:id="60">
    <w:p w:rsidR="00A251EF" w:rsidRDefault="00A251EF" w:rsidP="007D0D2A">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Приказ РСТ ХМАО-Югры от 23.11.2017 № 129-нп</w:t>
      </w:r>
      <w:r>
        <w:rPr>
          <w:rFonts w:ascii="Times New Roman" w:hAnsi="Times New Roman" w:cs="Times New Roman"/>
          <w:sz w:val="18"/>
          <w:szCs w:val="18"/>
        </w:rPr>
        <w:t>.</w:t>
      </w:r>
    </w:p>
  </w:footnote>
  <w:footnote w:id="61">
    <w:p w:rsidR="00A251EF" w:rsidRDefault="00A251EF" w:rsidP="00AF1337">
      <w:pPr>
        <w:pStyle w:val="FootnoteText"/>
        <w:spacing w:before="0" w:after="0" w:line="240" w:lineRule="auto"/>
        <w:rPr>
          <w:rFonts w:cs="Times New Roman"/>
        </w:rPr>
      </w:pPr>
      <w:r w:rsidRPr="00CA380E">
        <w:rPr>
          <w:rStyle w:val="FootnoteReference"/>
          <w:rFonts w:ascii="Times New Roman" w:hAnsi="Times New Roman" w:cs="Times New Roman"/>
          <w:sz w:val="18"/>
          <w:szCs w:val="18"/>
        </w:rPr>
        <w:footnoteRef/>
      </w:r>
      <w:r w:rsidRPr="00CA380E">
        <w:rPr>
          <w:rStyle w:val="FootnoteReference"/>
          <w:rFonts w:ascii="Times New Roman" w:hAnsi="Times New Roman" w:cs="Times New Roman"/>
          <w:sz w:val="18"/>
          <w:szCs w:val="18"/>
          <w:vertAlign w:val="baseline"/>
        </w:rPr>
        <w:t xml:space="preserve"> Укрупнённые показатели проекта: инвестиции </w:t>
      </w:r>
      <w:r w:rsidRPr="00645BF7">
        <w:rPr>
          <w:rStyle w:val="FootnoteReference"/>
          <w:rFonts w:ascii="Times New Roman" w:hAnsi="Times New Roman" w:cs="Times New Roman"/>
          <w:sz w:val="18"/>
          <w:szCs w:val="18"/>
          <w:vertAlign w:val="baseline"/>
        </w:rPr>
        <w:t>5-9 млн. руб. Окупаемость 1-3 лет. Рентабельность 25-30 %</w:t>
      </w:r>
      <w:r w:rsidRPr="00E21148">
        <w:rPr>
          <w:rStyle w:val="FootnoteReference"/>
          <w:rFonts w:ascii="Times New Roman" w:hAnsi="Times New Roman" w:cs="Times New Roman"/>
          <w:sz w:val="18"/>
          <w:szCs w:val="18"/>
          <w:vertAlign w:val="baseline"/>
        </w:rPr>
        <w:t>.</w:t>
      </w:r>
      <w:r w:rsidRPr="00CA380E">
        <w:rPr>
          <w:rStyle w:val="FootnoteReference"/>
          <w:rFonts w:ascii="Times New Roman" w:hAnsi="Times New Roman" w:cs="Times New Roman"/>
          <w:sz w:val="18"/>
          <w:szCs w:val="18"/>
          <w:vertAlign w:val="baseline"/>
        </w:rPr>
        <w:t xml:space="preserve"> Показатели эффективности проекта приведены в соответствии с разработанными бизнес-планами проектов-аналогов.</w:t>
      </w:r>
    </w:p>
  </w:footnote>
  <w:footnote w:id="62">
    <w:p w:rsidR="00A251EF" w:rsidRDefault="00A251EF" w:rsidP="00AF1337">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Style w:val="FootnoteReference"/>
          <w:rFonts w:ascii="Times New Roman" w:hAnsi="Times New Roman" w:cs="Times New Roman"/>
          <w:sz w:val="18"/>
          <w:szCs w:val="18"/>
        </w:rPr>
        <w:t xml:space="preserve"> </w:t>
      </w:r>
      <w:r w:rsidRPr="0034060E">
        <w:rPr>
          <w:rStyle w:val="FootnoteReference"/>
          <w:rFonts w:ascii="Times New Roman" w:hAnsi="Times New Roman" w:cs="Times New Roman"/>
          <w:sz w:val="18"/>
          <w:szCs w:val="18"/>
          <w:vertAlign w:val="baseline"/>
        </w:rPr>
        <w:t>Участки потенциальных инвестиционных площадок в настоящее время не выделены в ЕГРН.</w:t>
      </w:r>
    </w:p>
  </w:footnote>
  <w:footnote w:id="63">
    <w:p w:rsidR="00A251EF" w:rsidRDefault="00A251EF" w:rsidP="00AF1337">
      <w:pPr>
        <w:pStyle w:val="FootnoteText"/>
        <w:spacing w:before="0" w:after="0" w:line="240" w:lineRule="auto"/>
        <w:rPr>
          <w:rFonts w:cs="Times New Roman"/>
        </w:rPr>
      </w:pPr>
      <w:r w:rsidRPr="0012323F">
        <w:rPr>
          <w:rFonts w:ascii="Times New Roman" w:hAnsi="Times New Roman" w:cs="Times New Roman"/>
          <w:sz w:val="18"/>
          <w:szCs w:val="18"/>
          <w:vertAlign w:val="superscript"/>
        </w:rPr>
        <w:footnoteRef/>
      </w:r>
      <w:r w:rsidRPr="0012323F">
        <w:rPr>
          <w:rFonts w:ascii="Times New Roman" w:hAnsi="Times New Roman" w:cs="Times New Roman"/>
          <w:sz w:val="18"/>
          <w:szCs w:val="18"/>
        </w:rPr>
        <w:t xml:space="preserve"> Ориентировочно.</w:t>
      </w:r>
    </w:p>
  </w:footnote>
  <w:footnote w:id="64">
    <w:p w:rsidR="00A251EF" w:rsidRDefault="00A251EF" w:rsidP="007C61E0">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Согласно п. 7.1.</w:t>
      </w:r>
      <w:r>
        <w:rPr>
          <w:rFonts w:ascii="Times New Roman" w:hAnsi="Times New Roman" w:cs="Times New Roman"/>
          <w:sz w:val="18"/>
          <w:szCs w:val="18"/>
        </w:rPr>
        <w:t>5</w:t>
      </w:r>
      <w:r w:rsidRPr="0034060E">
        <w:rPr>
          <w:rFonts w:ascii="Times New Roman" w:hAnsi="Times New Roman" w:cs="Times New Roman"/>
          <w:sz w:val="18"/>
          <w:szCs w:val="18"/>
        </w:rPr>
        <w:t xml:space="preserve">. СанПиН 2.2.1/2.1.1.1200-03 «Санитарно-защитные зоны и санитарная классификация предприятий, сооружений и иных объектов», для организации </w:t>
      </w:r>
      <w:r>
        <w:rPr>
          <w:rFonts w:ascii="Times New Roman" w:hAnsi="Times New Roman" w:cs="Times New Roman"/>
          <w:sz w:val="18"/>
          <w:szCs w:val="18"/>
        </w:rPr>
        <w:t>д</w:t>
      </w:r>
      <w:r w:rsidRPr="004D3188">
        <w:rPr>
          <w:rFonts w:ascii="Times New Roman" w:hAnsi="Times New Roman" w:cs="Times New Roman"/>
          <w:sz w:val="18"/>
          <w:szCs w:val="18"/>
        </w:rPr>
        <w:t>еревообрабатывающе</w:t>
      </w:r>
      <w:r>
        <w:rPr>
          <w:rFonts w:ascii="Times New Roman" w:hAnsi="Times New Roman" w:cs="Times New Roman"/>
          <w:sz w:val="18"/>
          <w:szCs w:val="18"/>
        </w:rPr>
        <w:t xml:space="preserve">го </w:t>
      </w:r>
      <w:r w:rsidRPr="004D3188">
        <w:rPr>
          <w:rFonts w:ascii="Times New Roman" w:hAnsi="Times New Roman" w:cs="Times New Roman"/>
          <w:sz w:val="18"/>
          <w:szCs w:val="18"/>
        </w:rPr>
        <w:t>производств</w:t>
      </w:r>
      <w:r>
        <w:rPr>
          <w:rFonts w:ascii="Times New Roman" w:hAnsi="Times New Roman" w:cs="Times New Roman"/>
          <w:sz w:val="18"/>
          <w:szCs w:val="18"/>
        </w:rPr>
        <w:t>а</w:t>
      </w:r>
      <w:r w:rsidRPr="0034060E">
        <w:rPr>
          <w:rFonts w:ascii="Times New Roman" w:hAnsi="Times New Roman" w:cs="Times New Roman"/>
          <w:sz w:val="18"/>
          <w:szCs w:val="18"/>
        </w:rPr>
        <w:t xml:space="preserve">, СЗЗ составляет </w:t>
      </w:r>
      <w:r>
        <w:rPr>
          <w:rFonts w:ascii="Times New Roman" w:hAnsi="Times New Roman" w:cs="Times New Roman"/>
          <w:sz w:val="18"/>
          <w:szCs w:val="18"/>
        </w:rPr>
        <w:t>3</w:t>
      </w:r>
      <w:r w:rsidRPr="0034060E">
        <w:rPr>
          <w:rFonts w:ascii="Times New Roman" w:hAnsi="Times New Roman" w:cs="Times New Roman"/>
          <w:sz w:val="18"/>
          <w:szCs w:val="18"/>
        </w:rPr>
        <w:t>00 м.</w:t>
      </w:r>
    </w:p>
  </w:footnote>
  <w:footnote w:id="65">
    <w:p w:rsidR="00A251EF" w:rsidRDefault="00A251EF" w:rsidP="00842C06">
      <w:pPr>
        <w:pStyle w:val="FootnoteText"/>
        <w:spacing w:before="0" w:after="0" w:line="240" w:lineRule="auto"/>
        <w:rPr>
          <w:rFonts w:cs="Times New Roman"/>
        </w:rPr>
      </w:pPr>
      <w:r w:rsidRPr="00E7009B">
        <w:rPr>
          <w:rStyle w:val="FootnoteReference"/>
          <w:rFonts w:ascii="Times New Roman" w:hAnsi="Times New Roman" w:cs="Times New Roman"/>
          <w:sz w:val="18"/>
          <w:szCs w:val="18"/>
        </w:rPr>
        <w:footnoteRef/>
      </w:r>
      <w:r w:rsidRPr="00E7009B">
        <w:rPr>
          <w:rFonts w:ascii="Times New Roman" w:hAnsi="Times New Roman" w:cs="Times New Roman"/>
          <w:sz w:val="18"/>
          <w:szCs w:val="18"/>
        </w:rPr>
        <w:t xml:space="preserve"> </w:t>
      </w:r>
      <w:r>
        <w:rPr>
          <w:rFonts w:ascii="Times New Roman" w:hAnsi="Times New Roman" w:cs="Times New Roman"/>
          <w:sz w:val="18"/>
          <w:szCs w:val="18"/>
        </w:rPr>
        <w:t xml:space="preserve">Учитывая отсутствие оценки конкретного участка, стоимость взята по методу аналогов из материалов публичной кадастровой карты. </w:t>
      </w:r>
    </w:p>
  </w:footnote>
  <w:footnote w:id="66">
    <w:p w:rsidR="00A251EF" w:rsidRDefault="00A251EF" w:rsidP="00AF1337">
      <w:pPr>
        <w:pStyle w:val="FootnoteText"/>
        <w:spacing w:before="0" w:after="0" w:line="240" w:lineRule="auto"/>
        <w:rPr>
          <w:rFonts w:cs="Times New Roman"/>
        </w:rPr>
      </w:pPr>
      <w:r w:rsidRPr="0034060E">
        <w:rPr>
          <w:rFonts w:ascii="Times New Roman" w:hAnsi="Times New Roman" w:cs="Times New Roman"/>
          <w:sz w:val="18"/>
          <w:szCs w:val="18"/>
          <w:vertAlign w:val="superscript"/>
        </w:rPr>
        <w:footnoteRef/>
      </w:r>
      <w:r w:rsidRPr="0034060E">
        <w:rPr>
          <w:rFonts w:ascii="Times New Roman" w:hAnsi="Times New Roman" w:cs="Times New Roman"/>
          <w:sz w:val="18"/>
          <w:szCs w:val="18"/>
        </w:rPr>
        <w:t xml:space="preserve"> Постановление Правительства РФ от 16.07.2009 № 582 (ред. от 05.05.2017)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footnote>
  <w:footnote w:id="67">
    <w:p w:rsidR="00A251EF" w:rsidRDefault="00A251EF" w:rsidP="00AF1337">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Решение Совета депутатов сельского поселения. Сингапай «Об установлении ставок земельного налога на территории муниципального образования сельское поселение Сингапай» от 13.11.2014 № 14 (</w:t>
      </w:r>
      <w:r w:rsidRPr="0034060E">
        <w:rPr>
          <w:rStyle w:val="FootnoteReference"/>
          <w:rFonts w:ascii="Times New Roman" w:hAnsi="Times New Roman" w:cs="Times New Roman"/>
          <w:sz w:val="18"/>
          <w:szCs w:val="18"/>
          <w:vertAlign w:val="baseline"/>
        </w:rPr>
        <w:t>с изменениями</w:t>
      </w:r>
      <w:r w:rsidRPr="0034060E">
        <w:rPr>
          <w:rFonts w:ascii="Times New Roman" w:hAnsi="Times New Roman" w:cs="Times New Roman"/>
          <w:sz w:val="18"/>
          <w:szCs w:val="18"/>
        </w:rPr>
        <w:t>).</w:t>
      </w:r>
    </w:p>
  </w:footnote>
  <w:footnote w:id="68">
    <w:p w:rsidR="00A251EF" w:rsidRDefault="00A251EF" w:rsidP="00AF1337">
      <w:pPr>
        <w:pStyle w:val="FootnoteText"/>
        <w:spacing w:before="0" w:after="0" w:line="240" w:lineRule="auto"/>
        <w:rPr>
          <w:rFonts w:cs="Times New Roman"/>
        </w:rPr>
      </w:pPr>
      <w:r w:rsidRPr="0034060E">
        <w:rPr>
          <w:rStyle w:val="FootnoteReference"/>
          <w:rFonts w:ascii="Times New Roman" w:hAnsi="Times New Roman" w:cs="Times New Roman"/>
          <w:sz w:val="18"/>
          <w:szCs w:val="18"/>
        </w:rPr>
        <w:footnoteRef/>
      </w:r>
      <w:r w:rsidRPr="0034060E">
        <w:rPr>
          <w:rFonts w:ascii="Times New Roman" w:hAnsi="Times New Roman" w:cs="Times New Roman"/>
          <w:sz w:val="18"/>
          <w:szCs w:val="18"/>
        </w:rPr>
        <w:t xml:space="preserve"> В соответствии с установленным в градостроительных регламентах максимальным процентом застройки в границах земельного участка каждой зоны.</w:t>
      </w:r>
    </w:p>
  </w:footnote>
  <w:footnote w:id="69">
    <w:p w:rsidR="00A251EF" w:rsidRDefault="00A251EF" w:rsidP="00AF1337">
      <w:pPr>
        <w:pStyle w:val="FootnoteText"/>
        <w:spacing w:before="0" w:after="0" w:line="240" w:lineRule="auto"/>
        <w:rPr>
          <w:rFonts w:cs="Times New Roman"/>
        </w:rPr>
      </w:pPr>
      <w:r w:rsidRPr="00A376FD">
        <w:rPr>
          <w:rFonts w:ascii="Times New Roman" w:hAnsi="Times New Roman" w:cs="Times New Roman"/>
          <w:sz w:val="18"/>
          <w:szCs w:val="18"/>
          <w:vertAlign w:val="superscript"/>
        </w:rPr>
        <w:footnoteRef/>
      </w:r>
      <w:r w:rsidRPr="00A376FD">
        <w:rPr>
          <w:rFonts w:ascii="Times New Roman" w:hAnsi="Times New Roman" w:cs="Times New Roman"/>
          <w:sz w:val="18"/>
          <w:szCs w:val="18"/>
        </w:rPr>
        <w:t xml:space="preserve"> Предварительно, в соответствии со стоимостью за подключение АО «Городские электрические сети» – Пойковские электрические сети (распоряжение РЭК от 15.12.2015 № 93-тп/86) и Сборником «Укрупненные стоимостные показатели линий электропередачи и подстанций напряжением 35–750 кВ» ПАО «ФСК ЕЭС».</w:t>
      </w:r>
    </w:p>
  </w:footnote>
  <w:footnote w:id="70">
    <w:p w:rsidR="00A251EF" w:rsidRDefault="00A251EF" w:rsidP="00AF1337">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Ставка для фактических почасовых объёмов покупки электрической энергии, отпущенных на уровне напряжения HH.</w:t>
      </w:r>
    </w:p>
  </w:footnote>
  <w:footnote w:id="71">
    <w:p w:rsidR="00A251EF" w:rsidRDefault="00A251EF" w:rsidP="00AF1337">
      <w:pPr>
        <w:pStyle w:val="FootnoteText"/>
        <w:spacing w:before="0" w:after="0" w:line="240" w:lineRule="auto"/>
        <w:rPr>
          <w:rFonts w:cs="Times New Roman"/>
        </w:rPr>
      </w:pPr>
      <w:r w:rsidRPr="000A760D">
        <w:rPr>
          <w:rFonts w:ascii="Times New Roman" w:hAnsi="Times New Roman" w:cs="Times New Roman"/>
          <w:sz w:val="18"/>
          <w:szCs w:val="18"/>
          <w:vertAlign w:val="superscript"/>
        </w:rPr>
        <w:footnoteRef/>
      </w:r>
      <w:r w:rsidRPr="000A760D">
        <w:rPr>
          <w:rFonts w:ascii="Times New Roman" w:hAnsi="Times New Roman" w:cs="Times New Roman"/>
          <w:sz w:val="18"/>
          <w:szCs w:val="18"/>
          <w:vertAlign w:val="superscript"/>
        </w:rPr>
        <w:t xml:space="preserve"> </w:t>
      </w:r>
      <w:r w:rsidRPr="000A760D">
        <w:rPr>
          <w:rFonts w:ascii="Times New Roman" w:hAnsi="Times New Roman" w:cs="Times New Roman"/>
          <w:sz w:val="18"/>
          <w:szCs w:val="18"/>
        </w:rPr>
        <w:t>ПРГ в п. Сингапай.</w:t>
      </w:r>
      <w:r>
        <w:rPr>
          <w:rFonts w:ascii="Times New Roman" w:hAnsi="Times New Roman" w:cs="Times New Roman"/>
          <w:sz w:val="18"/>
          <w:szCs w:val="18"/>
        </w:rPr>
        <w:t xml:space="preserve"> Маршрут газопровода предварительный. Требует уточнения на этапе разработки схемы газоснабжения объекта.</w:t>
      </w:r>
    </w:p>
  </w:footnote>
  <w:footnote w:id="72">
    <w:p w:rsidR="00A251EF" w:rsidRDefault="00A251EF" w:rsidP="00AF1337">
      <w:pPr>
        <w:pStyle w:val="FootnoteText"/>
        <w:spacing w:before="0" w:after="0" w:line="240" w:lineRule="auto"/>
        <w:rPr>
          <w:rFonts w:cs="Times New Roman"/>
        </w:rPr>
      </w:pPr>
      <w:r w:rsidRPr="00AF4828">
        <w:rPr>
          <w:rStyle w:val="FootnoteReference"/>
          <w:rFonts w:ascii="Times New Roman" w:hAnsi="Times New Roman" w:cs="Times New Roman"/>
          <w:sz w:val="18"/>
          <w:szCs w:val="18"/>
        </w:rPr>
        <w:footnoteRef/>
      </w:r>
      <w:r w:rsidRPr="00AF4828">
        <w:rPr>
          <w:rFonts w:ascii="Times New Roman" w:hAnsi="Times New Roman" w:cs="Times New Roman"/>
          <w:sz w:val="18"/>
          <w:szCs w:val="18"/>
        </w:rPr>
        <w:t xml:space="preserve"> Приказ РСТ ХМАО-Югры от 23.11.2017 № 129-нп</w:t>
      </w:r>
      <w:r>
        <w:rPr>
          <w:rFonts w:ascii="Times New Roman" w:hAnsi="Times New Roman" w:cs="Times New Roman"/>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1EF" w:rsidRPr="004C3FE8" w:rsidRDefault="00A251EF" w:rsidP="00F06A46">
    <w:pPr>
      <w:pStyle w:val="Header"/>
      <w:tabs>
        <w:tab w:val="clear" w:pos="4677"/>
        <w:tab w:val="clear" w:pos="9355"/>
        <w:tab w:val="left" w:pos="6406"/>
      </w:tabs>
      <w:jc w:val="right"/>
      <w:rPr>
        <w:color w:val="0070C0"/>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1EF" w:rsidRDefault="00A251EF">
    <w:pPr>
      <w:pStyle w:val="Header"/>
      <w:jc w:val="center"/>
    </w:pPr>
  </w:p>
  <w:p w:rsidR="00A251EF" w:rsidRDefault="00A251E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1EF" w:rsidRDefault="00A251EF">
    <w:pPr>
      <w:pStyle w:val="Header"/>
      <w:jc w:val="center"/>
    </w:pPr>
    <w:fldSimple w:instr="PAGE   \* MERGEFORMAT">
      <w:r>
        <w:rPr>
          <w:noProof/>
        </w:rPr>
        <w:t>42</w:t>
      </w:r>
    </w:fldSimple>
  </w:p>
  <w:p w:rsidR="00A251EF" w:rsidRPr="005C1B8B" w:rsidRDefault="00A251EF" w:rsidP="005C1B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D0EA9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CBCE4A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9D4E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BE2C10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0EEE473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A3035A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33880E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B68B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DBECFEA"/>
    <w:lvl w:ilvl="0">
      <w:start w:val="1"/>
      <w:numFmt w:val="decimal"/>
      <w:pStyle w:val="ListNumber"/>
      <w:lvlText w:val="%1."/>
      <w:lvlJc w:val="left"/>
      <w:pPr>
        <w:tabs>
          <w:tab w:val="num" w:pos="360"/>
        </w:tabs>
        <w:ind w:left="360" w:hanging="360"/>
      </w:pPr>
    </w:lvl>
  </w:abstractNum>
  <w:abstractNum w:abstractNumId="9">
    <w:nsid w:val="FFFFFF89"/>
    <w:multiLevelType w:val="singleLevel"/>
    <w:tmpl w:val="E5487DE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716D75"/>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2440920"/>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41B246B"/>
    <w:multiLevelType w:val="hybridMultilevel"/>
    <w:tmpl w:val="B2BC61F6"/>
    <w:styleLink w:val="ArticleSection"/>
    <w:lvl w:ilvl="0" w:tplc="87F898FC">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
    <w:nsid w:val="0439390C"/>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7015018"/>
    <w:multiLevelType w:val="hybridMultilevel"/>
    <w:tmpl w:val="BA086E36"/>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87C335B"/>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91179FB"/>
    <w:multiLevelType w:val="multilevel"/>
    <w:tmpl w:val="6FDA6744"/>
    <w:styleLink w:val="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firstLine="567"/>
      </w:pPr>
      <w:rPr>
        <w:rFonts w:hint="default"/>
      </w:rPr>
    </w:lvl>
    <w:lvl w:ilvl="2">
      <w:start w:val="1"/>
      <w:numFmt w:val="decimal"/>
      <w:isLgl/>
      <w:suff w:val="space"/>
      <w:lvlText w:val="%1.%2.%3"/>
      <w:lvlJc w:val="left"/>
      <w:pPr>
        <w:ind w:firstLine="567"/>
      </w:pPr>
      <w:rPr>
        <w:rFonts w:hint="default"/>
      </w:rPr>
    </w:lvl>
    <w:lvl w:ilvl="3">
      <w:start w:val="1"/>
      <w:numFmt w:val="decimal"/>
      <w:isLgl/>
      <w:suff w:val="space"/>
      <w:lvlText w:val="%1.%2.%3.%4"/>
      <w:lvlJc w:val="left"/>
      <w:pPr>
        <w:ind w:firstLine="567"/>
      </w:pPr>
      <w:rPr>
        <w:rFonts w:hint="default"/>
      </w:rPr>
    </w:lvl>
    <w:lvl w:ilvl="4">
      <w:start w:val="1"/>
      <w:numFmt w:val="decimal"/>
      <w:isLgl/>
      <w:suff w:val="space"/>
      <w:lvlText w:val="%1.%2.%3.%4.%5"/>
      <w:lvlJc w:val="left"/>
      <w:pPr>
        <w:ind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7">
    <w:nsid w:val="0AC71FCA"/>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AF0546E"/>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CAB2BE8"/>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CC81851"/>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D4662BA"/>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DE423E5"/>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F7A7BD3"/>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0B819BD"/>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11175170"/>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26A3361"/>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33E6F5A"/>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5701922"/>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5ED5DD4"/>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6310E78"/>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left="567"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2">
    <w:nsid w:val="192C6F00"/>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BC86E5E"/>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BD61B99"/>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D2B3D23"/>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D3F3F75"/>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1D561880"/>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6281621"/>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7D3029D"/>
    <w:multiLevelType w:val="hybridMultilevel"/>
    <w:tmpl w:val="BA086E36"/>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29171122"/>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2BA519A8"/>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C557F61"/>
    <w:multiLevelType w:val="hybridMultilevel"/>
    <w:tmpl w:val="82020AA2"/>
    <w:styleLink w:val="11"/>
    <w:lvl w:ilvl="0" w:tplc="1DDA9506">
      <w:start w:val="1"/>
      <w:numFmt w:val="decimal"/>
      <w:pStyle w:val="a1"/>
      <w:lvlText w:val="%1"/>
      <w:lvlJc w:val="left"/>
      <w:pPr>
        <w:tabs>
          <w:tab w:val="num" w:pos="992"/>
        </w:tabs>
        <w:ind w:left="652" w:firstLine="57"/>
      </w:pPr>
      <w:rPr>
        <w:rFonts w:hint="default"/>
      </w:rPr>
    </w:lvl>
    <w:lvl w:ilvl="1" w:tplc="04190011">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3">
    <w:nsid w:val="333541B6"/>
    <w:multiLevelType w:val="multilevel"/>
    <w:tmpl w:val="8A0C8BE4"/>
    <w:styleLink w:val="1ai11"/>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33C12482"/>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379F1F36"/>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9C20718"/>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nsid w:val="39C86BF6"/>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3BC64FC4"/>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3BDE6C2D"/>
    <w:multiLevelType w:val="hybridMultilevel"/>
    <w:tmpl w:val="AEC4213C"/>
    <w:lvl w:ilvl="0" w:tplc="FFFFFFFF">
      <w:start w:val="1"/>
      <w:numFmt w:val="bullet"/>
      <w:pStyle w:val="1"/>
      <w:lvlText w:val=""/>
      <w:lvlJc w:val="left"/>
      <w:pPr>
        <w:tabs>
          <w:tab w:val="num" w:pos="2858"/>
        </w:tabs>
        <w:ind w:left="2858" w:hanging="360"/>
      </w:pPr>
      <w:rPr>
        <w:rFonts w:ascii="Symbol" w:hAnsi="Symbol" w:cs="Symbol" w:hint="default"/>
        <w:color w:val="auto"/>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50">
    <w:nsid w:val="3EA865DB"/>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3EAE67E0"/>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24D3D11"/>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45840FDB"/>
    <w:multiLevelType w:val="multilevel"/>
    <w:tmpl w:val="CE205BA8"/>
    <w:lvl w:ilvl="0">
      <w:start w:val="1"/>
      <w:numFmt w:val="decimal"/>
      <w:pStyle w:val="Heading1"/>
      <w:lvlText w:val="%1"/>
      <w:lvlJc w:val="left"/>
      <w:pPr>
        <w:ind w:left="432" w:hanging="432"/>
      </w:pPr>
    </w:lvl>
    <w:lvl w:ilvl="1">
      <w:start w:val="1"/>
      <w:numFmt w:val="decimal"/>
      <w:pStyle w:val="Heading2"/>
      <w:lvlText w:val="%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nsid w:val="458D0415"/>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47221B06"/>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4A0742B0"/>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4A945778"/>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CC43A5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D2550D8"/>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4D6845FC"/>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4FB75BC0"/>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0D55194"/>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229333D"/>
    <w:multiLevelType w:val="hybridMultilevel"/>
    <w:tmpl w:val="CD5CDD26"/>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566A6CCB"/>
    <w:multiLevelType w:val="hybridMultilevel"/>
    <w:tmpl w:val="BA086E36"/>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584C1824"/>
    <w:multiLevelType w:val="multilevel"/>
    <w:tmpl w:val="BA5ABFDA"/>
    <w:styleLink w:val="2"/>
    <w:lvl w:ilvl="0">
      <w:start w:val="1"/>
      <w:numFmt w:val="decimal"/>
      <w:suff w:val="space"/>
      <w:lvlText w:val="%1"/>
      <w:lvlJc w:val="left"/>
      <w:pPr>
        <w:ind w:firstLine="567"/>
      </w:pPr>
      <w:rPr>
        <w:rFonts w:hint="default"/>
      </w:rPr>
    </w:lvl>
    <w:lvl w:ilvl="1">
      <w:start w:val="1"/>
      <w:numFmt w:val="decimal"/>
      <w:suff w:val="space"/>
      <w:lvlText w:val="%1.%2"/>
      <w:lvlJc w:val="left"/>
      <w:pPr>
        <w:ind w:firstLine="567"/>
      </w:pPr>
      <w:rPr>
        <w:rFonts w:hint="default"/>
      </w:rPr>
    </w:lvl>
    <w:lvl w:ilvl="2">
      <w:start w:val="1"/>
      <w:numFmt w:val="decimal"/>
      <w:suff w:val="space"/>
      <w:lvlText w:val="%1.%2.%3"/>
      <w:lvlJc w:val="left"/>
      <w:pPr>
        <w:ind w:left="1" w:firstLine="567"/>
      </w:pPr>
      <w:rPr>
        <w:rFonts w:hint="default"/>
        <w:b/>
        <w:bCs/>
      </w:rPr>
    </w:lvl>
    <w:lvl w:ilvl="3">
      <w:start w:val="1"/>
      <w:numFmt w:val="decimal"/>
      <w:suff w:val="space"/>
      <w:lvlText w:val="%1.%2.%3.%4"/>
      <w:lvlJc w:val="left"/>
      <w:pPr>
        <w:ind w:left="851" w:firstLine="567"/>
      </w:pPr>
      <w:rPr>
        <w:rFonts w:hint="default"/>
      </w:rPr>
    </w:lvl>
    <w:lvl w:ilvl="4">
      <w:start w:val="1"/>
      <w:numFmt w:val="decimal"/>
      <w:suff w:val="space"/>
      <w:lvlText w:val="%1.%2.%3.%4.%5"/>
      <w:lvlJc w:val="left"/>
      <w:pPr>
        <w:ind w:firstLine="567"/>
      </w:pPr>
      <w:rPr>
        <w:rFonts w:hint="default"/>
      </w:rPr>
    </w:lvl>
    <w:lvl w:ilvl="5">
      <w:start w:val="1"/>
      <w:numFmt w:val="decimal"/>
      <w:suff w:val="space"/>
      <w:lvlText w:val="%1.%2.%3.%4.%5.%6"/>
      <w:lvlJc w:val="left"/>
      <w:pPr>
        <w:ind w:firstLine="567"/>
      </w:pPr>
      <w:rPr>
        <w:rFonts w:hint="default"/>
      </w:rPr>
    </w:lvl>
    <w:lvl w:ilvl="6">
      <w:start w:val="1"/>
      <w:numFmt w:val="decimal"/>
      <w:suff w:val="space"/>
      <w:lvlText w:val="%1.%2.%3.%4.%5.%6.%7"/>
      <w:lvlJc w:val="left"/>
      <w:pPr>
        <w:ind w:firstLine="567"/>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7">
      <w:start w:val="1"/>
      <w:numFmt w:val="decimal"/>
      <w:suff w:val="space"/>
      <w:lvlText w:val="%1.%2.%3.%4.%5.%6.%7.%8"/>
      <w:lvlJc w:val="left"/>
      <w:pPr>
        <w:ind w:firstLine="567"/>
      </w:pPr>
      <w:rPr>
        <w:rFonts w:hint="default"/>
      </w:rPr>
    </w:lvl>
    <w:lvl w:ilvl="8">
      <w:start w:val="1"/>
      <w:numFmt w:val="decimal"/>
      <w:suff w:val="space"/>
      <w:lvlText w:val="%1.%2.%3.%4.%5.%6.%7.%8.%9"/>
      <w:lvlJc w:val="left"/>
      <w:pPr>
        <w:ind w:firstLine="567"/>
      </w:pPr>
      <w:rPr>
        <w:rFonts w:hint="default"/>
      </w:rPr>
    </w:lvl>
  </w:abstractNum>
  <w:abstractNum w:abstractNumId="68">
    <w:nsid w:val="599A3C28"/>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5A577B8C"/>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5CB319AD"/>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5DCA6661"/>
    <w:multiLevelType w:val="hybridMultilevel"/>
    <w:tmpl w:val="CB6A55B8"/>
    <w:styleLink w:val="12"/>
    <w:lvl w:ilvl="0" w:tplc="2132C8A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2">
    <w:nsid w:val="5EF6508D"/>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61A07197"/>
    <w:multiLevelType w:val="hybridMultilevel"/>
    <w:tmpl w:val="BA086E36"/>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631F6037"/>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632671D4"/>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636D237D"/>
    <w:multiLevelType w:val="multilevel"/>
    <w:tmpl w:val="8F88F470"/>
    <w:styleLink w:val="1111111"/>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77">
    <w:nsid w:val="64805EBD"/>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64A54FB4"/>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65122637"/>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67A321D3"/>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684B64F9"/>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68A4189A"/>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6B1B3038"/>
    <w:multiLevelType w:val="hybridMultilevel"/>
    <w:tmpl w:val="17B6DF6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6CC1093A"/>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70180737"/>
    <w:multiLevelType w:val="hybridMultilevel"/>
    <w:tmpl w:val="BA086E36"/>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70CC008F"/>
    <w:multiLevelType w:val="multilevel"/>
    <w:tmpl w:val="D3A4E860"/>
    <w:lvl w:ilvl="0">
      <w:start w:val="1"/>
      <w:numFmt w:val="decimal"/>
      <w:pStyle w:val="a2"/>
      <w:suff w:val="space"/>
      <w:lvlText w:val="1.%1"/>
      <w:lvlJc w:val="left"/>
      <w:pPr>
        <w:ind w:left="927" w:hanging="360"/>
      </w:pPr>
      <w:rPr>
        <w:rFonts w:hint="default"/>
        <w:b w:val="0"/>
        <w:bCs w:val="0"/>
        <w:i/>
        <w:iCs/>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bCs/>
        <w:i w:val="0"/>
        <w:iCs w:val="0"/>
        <w:sz w:val="24"/>
        <w:szCs w:val="24"/>
      </w:rPr>
    </w:lvl>
    <w:lvl w:ilvl="2">
      <w:start w:val="1"/>
      <w:numFmt w:val="decimal"/>
      <w:suff w:val="space"/>
      <w:lvlText w:val="%1.%2.%3"/>
      <w:lvlJc w:val="left"/>
      <w:pPr>
        <w:ind w:left="567"/>
      </w:pPr>
      <w:rPr>
        <w:rFonts w:ascii="Times New Roman" w:hAnsi="Times New Roman" w:cs="Times New Roman" w:hint="default"/>
        <w:b/>
        <w:bCs/>
        <w:i w:val="0"/>
        <w:iCs w:val="0"/>
        <w:sz w:val="24"/>
        <w:szCs w:val="24"/>
      </w:rPr>
    </w:lvl>
    <w:lvl w:ilvl="3">
      <w:start w:val="1"/>
      <w:numFmt w:val="decimal"/>
      <w:lvlText w:val="%1.%2.%3.%4"/>
      <w:lvlJc w:val="left"/>
      <w:pPr>
        <w:tabs>
          <w:tab w:val="num" w:pos="141"/>
        </w:tabs>
        <w:ind w:left="14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hint="default"/>
      </w:rPr>
    </w:lvl>
    <w:lvl w:ilvl="5">
      <w:start w:val="1"/>
      <w:numFmt w:val="decimal"/>
      <w:lvlText w:val="%1.%2.%3.%4.%5.%6"/>
      <w:lvlJc w:val="left"/>
      <w:pPr>
        <w:tabs>
          <w:tab w:val="num" w:pos="141"/>
        </w:tabs>
        <w:ind w:left="141"/>
      </w:pPr>
      <w:rPr>
        <w:rFonts w:hint="default"/>
      </w:rPr>
    </w:lvl>
    <w:lvl w:ilvl="6">
      <w:start w:val="1"/>
      <w:numFmt w:val="decimal"/>
      <w:lvlText w:val="%1.%2.%3.%4.%5.%6.%7"/>
      <w:lvlJc w:val="left"/>
      <w:pPr>
        <w:tabs>
          <w:tab w:val="num" w:pos="141"/>
        </w:tabs>
        <w:ind w:left="141"/>
      </w:pPr>
      <w:rPr>
        <w:rFonts w:hint="default"/>
      </w:rPr>
    </w:lvl>
    <w:lvl w:ilvl="7">
      <w:start w:val="1"/>
      <w:numFmt w:val="decimal"/>
      <w:lvlText w:val="%1.%2.%3.%4.%5.%6.%7.%8"/>
      <w:lvlJc w:val="left"/>
      <w:pPr>
        <w:tabs>
          <w:tab w:val="num" w:pos="141"/>
        </w:tabs>
        <w:ind w:left="141"/>
      </w:pPr>
      <w:rPr>
        <w:rFonts w:hint="default"/>
      </w:rPr>
    </w:lvl>
    <w:lvl w:ilvl="8">
      <w:start w:val="1"/>
      <w:numFmt w:val="decimal"/>
      <w:lvlText w:val="%1.%2.%3.%4.%5.%6.%7.%8.%9"/>
      <w:lvlJc w:val="left"/>
      <w:pPr>
        <w:tabs>
          <w:tab w:val="num" w:pos="141"/>
        </w:tabs>
        <w:ind w:left="141"/>
      </w:pPr>
      <w:rPr>
        <w:rFonts w:hint="default"/>
      </w:rPr>
    </w:lvl>
  </w:abstractNum>
  <w:abstractNum w:abstractNumId="87">
    <w:nsid w:val="719117CA"/>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72933E42"/>
    <w:multiLevelType w:val="hybridMultilevel"/>
    <w:tmpl w:val="F318AB5C"/>
    <w:lvl w:ilvl="0" w:tplc="72943CCA">
      <w:start w:val="1"/>
      <w:numFmt w:val="bullet"/>
      <w:pStyle w:val="List"/>
      <w:lvlText w:val="–"/>
      <w:lvlJc w:val="left"/>
      <w:pPr>
        <w:ind w:left="360" w:hanging="360"/>
      </w:pPr>
      <w:rPr>
        <w:rFonts w:ascii="Times New Roman" w:hAnsi="Times New Roman" w:cs="Times New Roman"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89">
    <w:nsid w:val="76D17CAC"/>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7D736C4C"/>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7E98513A"/>
    <w:multiLevelType w:val="hybridMultilevel"/>
    <w:tmpl w:val="3A4C0958"/>
    <w:styleLink w:val="2010"/>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92">
    <w:nsid w:val="7F041C35"/>
    <w:multiLevelType w:val="hybridMultilevel"/>
    <w:tmpl w:val="C0946BD0"/>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42"/>
  </w:num>
  <w:num w:numId="13">
    <w:abstractNumId w:val="86"/>
  </w:num>
  <w:num w:numId="14">
    <w:abstractNumId w:val="16"/>
  </w:num>
  <w:num w:numId="15">
    <w:abstractNumId w:val="59"/>
  </w:num>
  <w:num w:numId="16">
    <w:abstractNumId w:val="56"/>
  </w:num>
  <w:num w:numId="17">
    <w:abstractNumId w:val="76"/>
  </w:num>
  <w:num w:numId="18">
    <w:abstractNumId w:val="67"/>
  </w:num>
  <w:num w:numId="19">
    <w:abstractNumId w:val="43"/>
  </w:num>
  <w:num w:numId="20">
    <w:abstractNumId w:val="12"/>
  </w:num>
  <w:num w:numId="21">
    <w:abstractNumId w:val="91"/>
  </w:num>
  <w:num w:numId="22">
    <w:abstractNumId w:val="53"/>
  </w:num>
  <w:num w:numId="23">
    <w:abstractNumId w:val="88"/>
  </w:num>
  <w:num w:numId="24">
    <w:abstractNumId w:val="49"/>
  </w:num>
  <w:num w:numId="25">
    <w:abstractNumId w:val="71"/>
  </w:num>
  <w:num w:numId="26">
    <w:abstractNumId w:val="65"/>
  </w:num>
  <w:num w:numId="27">
    <w:abstractNumId w:val="52"/>
  </w:num>
  <w:num w:numId="28">
    <w:abstractNumId w:val="72"/>
  </w:num>
  <w:num w:numId="29">
    <w:abstractNumId w:val="80"/>
  </w:num>
  <w:num w:numId="30">
    <w:abstractNumId w:val="13"/>
  </w:num>
  <w:num w:numId="31">
    <w:abstractNumId w:val="22"/>
  </w:num>
  <w:num w:numId="32">
    <w:abstractNumId w:val="75"/>
  </w:num>
  <w:num w:numId="33">
    <w:abstractNumId w:val="55"/>
  </w:num>
  <w:num w:numId="34">
    <w:abstractNumId w:val="78"/>
  </w:num>
  <w:num w:numId="35">
    <w:abstractNumId w:val="51"/>
  </w:num>
  <w:num w:numId="36">
    <w:abstractNumId w:val="89"/>
  </w:num>
  <w:num w:numId="37">
    <w:abstractNumId w:val="73"/>
  </w:num>
  <w:num w:numId="38">
    <w:abstractNumId w:val="69"/>
  </w:num>
  <w:num w:numId="39">
    <w:abstractNumId w:val="83"/>
  </w:num>
  <w:num w:numId="40">
    <w:abstractNumId w:val="54"/>
  </w:num>
  <w:num w:numId="41">
    <w:abstractNumId w:val="39"/>
  </w:num>
  <w:num w:numId="42">
    <w:abstractNumId w:val="29"/>
  </w:num>
  <w:num w:numId="43">
    <w:abstractNumId w:val="21"/>
  </w:num>
  <w:num w:numId="44">
    <w:abstractNumId w:val="20"/>
  </w:num>
  <w:num w:numId="45">
    <w:abstractNumId w:val="15"/>
  </w:num>
  <w:num w:numId="46">
    <w:abstractNumId w:val="41"/>
  </w:num>
  <w:num w:numId="47">
    <w:abstractNumId w:val="92"/>
  </w:num>
  <w:num w:numId="48">
    <w:abstractNumId w:val="62"/>
  </w:num>
  <w:num w:numId="49">
    <w:abstractNumId w:val="68"/>
  </w:num>
  <w:num w:numId="50">
    <w:abstractNumId w:val="35"/>
  </w:num>
  <w:num w:numId="51">
    <w:abstractNumId w:val="61"/>
  </w:num>
  <w:num w:numId="52">
    <w:abstractNumId w:val="34"/>
  </w:num>
  <w:num w:numId="53">
    <w:abstractNumId w:val="14"/>
  </w:num>
  <w:num w:numId="54">
    <w:abstractNumId w:val="77"/>
  </w:num>
  <w:num w:numId="55">
    <w:abstractNumId w:val="32"/>
  </w:num>
  <w:num w:numId="56">
    <w:abstractNumId w:val="25"/>
  </w:num>
  <w:num w:numId="57">
    <w:abstractNumId w:val="24"/>
  </w:num>
  <w:num w:numId="58">
    <w:abstractNumId w:val="44"/>
  </w:num>
  <w:num w:numId="59">
    <w:abstractNumId w:val="90"/>
  </w:num>
  <w:num w:numId="60">
    <w:abstractNumId w:val="45"/>
  </w:num>
  <w:num w:numId="61">
    <w:abstractNumId w:val="23"/>
  </w:num>
  <w:num w:numId="62">
    <w:abstractNumId w:val="26"/>
  </w:num>
  <w:num w:numId="63">
    <w:abstractNumId w:val="85"/>
  </w:num>
  <w:num w:numId="64">
    <w:abstractNumId w:val="70"/>
  </w:num>
  <w:num w:numId="65">
    <w:abstractNumId w:val="84"/>
  </w:num>
  <w:num w:numId="66">
    <w:abstractNumId w:val="50"/>
  </w:num>
  <w:num w:numId="67">
    <w:abstractNumId w:val="40"/>
  </w:num>
  <w:num w:numId="68">
    <w:abstractNumId w:val="47"/>
  </w:num>
  <w:num w:numId="69">
    <w:abstractNumId w:val="36"/>
  </w:num>
  <w:num w:numId="70">
    <w:abstractNumId w:val="17"/>
  </w:num>
  <w:num w:numId="71">
    <w:abstractNumId w:val="19"/>
  </w:num>
  <w:num w:numId="72">
    <w:abstractNumId w:val="28"/>
  </w:num>
  <w:num w:numId="73">
    <w:abstractNumId w:val="87"/>
  </w:num>
  <w:num w:numId="74">
    <w:abstractNumId w:val="18"/>
  </w:num>
  <w:num w:numId="75">
    <w:abstractNumId w:val="10"/>
  </w:num>
  <w:num w:numId="76">
    <w:abstractNumId w:val="63"/>
  </w:num>
  <w:num w:numId="77">
    <w:abstractNumId w:val="48"/>
  </w:num>
  <w:num w:numId="78">
    <w:abstractNumId w:val="58"/>
  </w:num>
  <w:num w:numId="79">
    <w:abstractNumId w:val="64"/>
  </w:num>
  <w:num w:numId="80">
    <w:abstractNumId w:val="38"/>
  </w:num>
  <w:num w:numId="81">
    <w:abstractNumId w:val="66"/>
  </w:num>
  <w:num w:numId="82">
    <w:abstractNumId w:val="33"/>
  </w:num>
  <w:num w:numId="83">
    <w:abstractNumId w:val="82"/>
  </w:num>
  <w:num w:numId="84">
    <w:abstractNumId w:val="27"/>
  </w:num>
  <w:num w:numId="85">
    <w:abstractNumId w:val="11"/>
  </w:num>
  <w:num w:numId="86">
    <w:abstractNumId w:val="79"/>
  </w:num>
  <w:num w:numId="87">
    <w:abstractNumId w:val="74"/>
  </w:num>
  <w:num w:numId="88">
    <w:abstractNumId w:val="81"/>
  </w:num>
  <w:num w:numId="89">
    <w:abstractNumId w:val="37"/>
  </w:num>
  <w:num w:numId="90">
    <w:abstractNumId w:val="30"/>
  </w:num>
  <w:num w:numId="91">
    <w:abstractNumId w:val="57"/>
  </w:num>
  <w:num w:numId="92">
    <w:abstractNumId w:val="46"/>
  </w:num>
  <w:num w:numId="93">
    <w:abstractNumId w:val="6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hyphenationZone w:val="357"/>
  <w:doNotHyphenateCaps/>
  <w:characterSpacingControl w:val="doNotCompress"/>
  <w:doNotValidateAgainstSchema/>
  <w:doNotDemarcateInvalidXml/>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137D"/>
    <w:rsid w:val="000018A1"/>
    <w:rsid w:val="00003AE0"/>
    <w:rsid w:val="000044A8"/>
    <w:rsid w:val="000052CC"/>
    <w:rsid w:val="00007E14"/>
    <w:rsid w:val="00010C84"/>
    <w:rsid w:val="00012A50"/>
    <w:rsid w:val="00017B38"/>
    <w:rsid w:val="000232C3"/>
    <w:rsid w:val="00026921"/>
    <w:rsid w:val="00027559"/>
    <w:rsid w:val="00027690"/>
    <w:rsid w:val="000309BC"/>
    <w:rsid w:val="000322FE"/>
    <w:rsid w:val="00032D86"/>
    <w:rsid w:val="0003404C"/>
    <w:rsid w:val="00037453"/>
    <w:rsid w:val="000402CB"/>
    <w:rsid w:val="00041F8A"/>
    <w:rsid w:val="00043AFB"/>
    <w:rsid w:val="00043BAB"/>
    <w:rsid w:val="000510EE"/>
    <w:rsid w:val="000511BE"/>
    <w:rsid w:val="00052495"/>
    <w:rsid w:val="0005399A"/>
    <w:rsid w:val="000540BC"/>
    <w:rsid w:val="00063463"/>
    <w:rsid w:val="000650C8"/>
    <w:rsid w:val="0006738E"/>
    <w:rsid w:val="000679F1"/>
    <w:rsid w:val="000712DE"/>
    <w:rsid w:val="00072650"/>
    <w:rsid w:val="00072CB6"/>
    <w:rsid w:val="00074FAA"/>
    <w:rsid w:val="00075B4D"/>
    <w:rsid w:val="0007603F"/>
    <w:rsid w:val="00077A9F"/>
    <w:rsid w:val="000827C2"/>
    <w:rsid w:val="00082C4E"/>
    <w:rsid w:val="000836B7"/>
    <w:rsid w:val="000847FC"/>
    <w:rsid w:val="00086451"/>
    <w:rsid w:val="0008694B"/>
    <w:rsid w:val="000902D4"/>
    <w:rsid w:val="00090C07"/>
    <w:rsid w:val="00091DB2"/>
    <w:rsid w:val="000950B0"/>
    <w:rsid w:val="000A068F"/>
    <w:rsid w:val="000A292C"/>
    <w:rsid w:val="000A2B2B"/>
    <w:rsid w:val="000A4A2B"/>
    <w:rsid w:val="000A6306"/>
    <w:rsid w:val="000A760D"/>
    <w:rsid w:val="000B119A"/>
    <w:rsid w:val="000B1C80"/>
    <w:rsid w:val="000B414E"/>
    <w:rsid w:val="000C01A2"/>
    <w:rsid w:val="000C1B21"/>
    <w:rsid w:val="000D05FF"/>
    <w:rsid w:val="000D15C0"/>
    <w:rsid w:val="000D3209"/>
    <w:rsid w:val="000D4EAD"/>
    <w:rsid w:val="000D6489"/>
    <w:rsid w:val="000D67FB"/>
    <w:rsid w:val="000D78EC"/>
    <w:rsid w:val="000E2CCB"/>
    <w:rsid w:val="000E2CEB"/>
    <w:rsid w:val="000E2F9F"/>
    <w:rsid w:val="000E42BB"/>
    <w:rsid w:val="000E55C0"/>
    <w:rsid w:val="000E6085"/>
    <w:rsid w:val="000F10AB"/>
    <w:rsid w:val="000F519D"/>
    <w:rsid w:val="000F70C5"/>
    <w:rsid w:val="000F74B0"/>
    <w:rsid w:val="0010162C"/>
    <w:rsid w:val="00101A7C"/>
    <w:rsid w:val="00103D5E"/>
    <w:rsid w:val="00104C11"/>
    <w:rsid w:val="00105901"/>
    <w:rsid w:val="0010616E"/>
    <w:rsid w:val="00110174"/>
    <w:rsid w:val="00111480"/>
    <w:rsid w:val="00115BE3"/>
    <w:rsid w:val="00120AC6"/>
    <w:rsid w:val="001222E0"/>
    <w:rsid w:val="0012323F"/>
    <w:rsid w:val="00126A03"/>
    <w:rsid w:val="001307DC"/>
    <w:rsid w:val="00131062"/>
    <w:rsid w:val="00133943"/>
    <w:rsid w:val="0013456A"/>
    <w:rsid w:val="001352AF"/>
    <w:rsid w:val="00136C15"/>
    <w:rsid w:val="001375DF"/>
    <w:rsid w:val="00144AFD"/>
    <w:rsid w:val="00145284"/>
    <w:rsid w:val="001454C3"/>
    <w:rsid w:val="00152216"/>
    <w:rsid w:val="0015384C"/>
    <w:rsid w:val="001566C3"/>
    <w:rsid w:val="001600E8"/>
    <w:rsid w:val="00165022"/>
    <w:rsid w:val="001745AD"/>
    <w:rsid w:val="00174E08"/>
    <w:rsid w:val="00176EFF"/>
    <w:rsid w:val="0017786D"/>
    <w:rsid w:val="00180248"/>
    <w:rsid w:val="001829CC"/>
    <w:rsid w:val="00183716"/>
    <w:rsid w:val="00183A0E"/>
    <w:rsid w:val="001847CE"/>
    <w:rsid w:val="00184846"/>
    <w:rsid w:val="001857A3"/>
    <w:rsid w:val="0018633E"/>
    <w:rsid w:val="0019222E"/>
    <w:rsid w:val="0019257D"/>
    <w:rsid w:val="001928A3"/>
    <w:rsid w:val="00192C4A"/>
    <w:rsid w:val="00195AAE"/>
    <w:rsid w:val="0019704E"/>
    <w:rsid w:val="001970BB"/>
    <w:rsid w:val="001A004D"/>
    <w:rsid w:val="001A05B4"/>
    <w:rsid w:val="001A15B0"/>
    <w:rsid w:val="001A22A6"/>
    <w:rsid w:val="001A311A"/>
    <w:rsid w:val="001A6B63"/>
    <w:rsid w:val="001B0259"/>
    <w:rsid w:val="001B050B"/>
    <w:rsid w:val="001B28A5"/>
    <w:rsid w:val="001B29BB"/>
    <w:rsid w:val="001B2D3F"/>
    <w:rsid w:val="001B36D1"/>
    <w:rsid w:val="001B3CA3"/>
    <w:rsid w:val="001B3CB4"/>
    <w:rsid w:val="001B5A54"/>
    <w:rsid w:val="001C1C59"/>
    <w:rsid w:val="001C1E73"/>
    <w:rsid w:val="001C206D"/>
    <w:rsid w:val="001C219D"/>
    <w:rsid w:val="001C26E3"/>
    <w:rsid w:val="001C297C"/>
    <w:rsid w:val="001C3BCF"/>
    <w:rsid w:val="001C44DE"/>
    <w:rsid w:val="001C6614"/>
    <w:rsid w:val="001C7DA2"/>
    <w:rsid w:val="001D0B59"/>
    <w:rsid w:val="001D1623"/>
    <w:rsid w:val="001D17FB"/>
    <w:rsid w:val="001D18A1"/>
    <w:rsid w:val="001D3C6A"/>
    <w:rsid w:val="001D6FEA"/>
    <w:rsid w:val="001D73EB"/>
    <w:rsid w:val="001D798B"/>
    <w:rsid w:val="001E0EB6"/>
    <w:rsid w:val="001E1159"/>
    <w:rsid w:val="001E335F"/>
    <w:rsid w:val="001E37E0"/>
    <w:rsid w:val="001E4885"/>
    <w:rsid w:val="001E489C"/>
    <w:rsid w:val="001E4BFF"/>
    <w:rsid w:val="001E4C37"/>
    <w:rsid w:val="001E4CE5"/>
    <w:rsid w:val="001E6E6F"/>
    <w:rsid w:val="001E766C"/>
    <w:rsid w:val="001F00C8"/>
    <w:rsid w:val="001F1A0B"/>
    <w:rsid w:val="001F2057"/>
    <w:rsid w:val="001F2974"/>
    <w:rsid w:val="001F2E1E"/>
    <w:rsid w:val="001F5777"/>
    <w:rsid w:val="001F63B8"/>
    <w:rsid w:val="001F6697"/>
    <w:rsid w:val="001F73A9"/>
    <w:rsid w:val="002005EF"/>
    <w:rsid w:val="00203705"/>
    <w:rsid w:val="002110BA"/>
    <w:rsid w:val="00212656"/>
    <w:rsid w:val="002142EB"/>
    <w:rsid w:val="002147FD"/>
    <w:rsid w:val="00215454"/>
    <w:rsid w:val="002159C8"/>
    <w:rsid w:val="002173D5"/>
    <w:rsid w:val="00217F47"/>
    <w:rsid w:val="00220EE8"/>
    <w:rsid w:val="00223D2B"/>
    <w:rsid w:val="0022455A"/>
    <w:rsid w:val="00227CFF"/>
    <w:rsid w:val="00227DDB"/>
    <w:rsid w:val="00230B0C"/>
    <w:rsid w:val="00234758"/>
    <w:rsid w:val="00236070"/>
    <w:rsid w:val="002360E4"/>
    <w:rsid w:val="00236A5A"/>
    <w:rsid w:val="0024057C"/>
    <w:rsid w:val="00241BEB"/>
    <w:rsid w:val="002455B9"/>
    <w:rsid w:val="00245728"/>
    <w:rsid w:val="00245CFB"/>
    <w:rsid w:val="00250D63"/>
    <w:rsid w:val="00251B51"/>
    <w:rsid w:val="00252C97"/>
    <w:rsid w:val="00253044"/>
    <w:rsid w:val="00253EB2"/>
    <w:rsid w:val="00255842"/>
    <w:rsid w:val="002562B9"/>
    <w:rsid w:val="00257BE3"/>
    <w:rsid w:val="00260AA7"/>
    <w:rsid w:val="002610D1"/>
    <w:rsid w:val="00261312"/>
    <w:rsid w:val="00262C0C"/>
    <w:rsid w:val="00262DDC"/>
    <w:rsid w:val="00264CE2"/>
    <w:rsid w:val="00264F1C"/>
    <w:rsid w:val="002672D9"/>
    <w:rsid w:val="00272E7A"/>
    <w:rsid w:val="00273A2C"/>
    <w:rsid w:val="00276201"/>
    <w:rsid w:val="002806A8"/>
    <w:rsid w:val="00282CB8"/>
    <w:rsid w:val="002846B6"/>
    <w:rsid w:val="002870D8"/>
    <w:rsid w:val="00292F35"/>
    <w:rsid w:val="00295945"/>
    <w:rsid w:val="0029648C"/>
    <w:rsid w:val="00296CFE"/>
    <w:rsid w:val="002A17ED"/>
    <w:rsid w:val="002A1BBE"/>
    <w:rsid w:val="002A204B"/>
    <w:rsid w:val="002A3DDE"/>
    <w:rsid w:val="002A526A"/>
    <w:rsid w:val="002A67E3"/>
    <w:rsid w:val="002B3698"/>
    <w:rsid w:val="002B65D2"/>
    <w:rsid w:val="002B6E1A"/>
    <w:rsid w:val="002B78B1"/>
    <w:rsid w:val="002C0E25"/>
    <w:rsid w:val="002C193E"/>
    <w:rsid w:val="002C4839"/>
    <w:rsid w:val="002C6E6F"/>
    <w:rsid w:val="002C7336"/>
    <w:rsid w:val="002C7A9C"/>
    <w:rsid w:val="002D0B6B"/>
    <w:rsid w:val="002D13AB"/>
    <w:rsid w:val="002D150A"/>
    <w:rsid w:val="002D1D11"/>
    <w:rsid w:val="002D52BE"/>
    <w:rsid w:val="002E0068"/>
    <w:rsid w:val="002E0DBD"/>
    <w:rsid w:val="002E116E"/>
    <w:rsid w:val="002E1540"/>
    <w:rsid w:val="002E34C9"/>
    <w:rsid w:val="002E4880"/>
    <w:rsid w:val="002E6041"/>
    <w:rsid w:val="002E67B5"/>
    <w:rsid w:val="002F0425"/>
    <w:rsid w:val="002F0C07"/>
    <w:rsid w:val="002F0D17"/>
    <w:rsid w:val="002F5CE5"/>
    <w:rsid w:val="002F5F4D"/>
    <w:rsid w:val="00300E2E"/>
    <w:rsid w:val="00305606"/>
    <w:rsid w:val="00305C08"/>
    <w:rsid w:val="003104D0"/>
    <w:rsid w:val="00311E27"/>
    <w:rsid w:val="00315026"/>
    <w:rsid w:val="003156EA"/>
    <w:rsid w:val="00316850"/>
    <w:rsid w:val="00317128"/>
    <w:rsid w:val="00323A3C"/>
    <w:rsid w:val="00326581"/>
    <w:rsid w:val="0032691D"/>
    <w:rsid w:val="00327CC5"/>
    <w:rsid w:val="0033051F"/>
    <w:rsid w:val="00331131"/>
    <w:rsid w:val="003345D6"/>
    <w:rsid w:val="00337ADB"/>
    <w:rsid w:val="0034060E"/>
    <w:rsid w:val="00341137"/>
    <w:rsid w:val="0034118D"/>
    <w:rsid w:val="00341DCC"/>
    <w:rsid w:val="0034398F"/>
    <w:rsid w:val="00343AE0"/>
    <w:rsid w:val="00343CB8"/>
    <w:rsid w:val="0034456F"/>
    <w:rsid w:val="0035041F"/>
    <w:rsid w:val="00350CED"/>
    <w:rsid w:val="00351CE1"/>
    <w:rsid w:val="00355783"/>
    <w:rsid w:val="0035628B"/>
    <w:rsid w:val="00356690"/>
    <w:rsid w:val="00356B46"/>
    <w:rsid w:val="0035797E"/>
    <w:rsid w:val="003626C2"/>
    <w:rsid w:val="00362EEB"/>
    <w:rsid w:val="0036389B"/>
    <w:rsid w:val="003647B0"/>
    <w:rsid w:val="00364A37"/>
    <w:rsid w:val="00364EC8"/>
    <w:rsid w:val="00365E4D"/>
    <w:rsid w:val="00372214"/>
    <w:rsid w:val="003743CF"/>
    <w:rsid w:val="0037783E"/>
    <w:rsid w:val="00377A45"/>
    <w:rsid w:val="00381725"/>
    <w:rsid w:val="00381A5E"/>
    <w:rsid w:val="003833E1"/>
    <w:rsid w:val="00383B72"/>
    <w:rsid w:val="003918B6"/>
    <w:rsid w:val="00391E3B"/>
    <w:rsid w:val="00391E5B"/>
    <w:rsid w:val="00392AB1"/>
    <w:rsid w:val="00395A7B"/>
    <w:rsid w:val="0039769F"/>
    <w:rsid w:val="00397CDD"/>
    <w:rsid w:val="003A0C41"/>
    <w:rsid w:val="003A11C2"/>
    <w:rsid w:val="003A1865"/>
    <w:rsid w:val="003A193C"/>
    <w:rsid w:val="003A6004"/>
    <w:rsid w:val="003B0BAC"/>
    <w:rsid w:val="003B1294"/>
    <w:rsid w:val="003B30A1"/>
    <w:rsid w:val="003B34D4"/>
    <w:rsid w:val="003B3780"/>
    <w:rsid w:val="003B3CF2"/>
    <w:rsid w:val="003B573F"/>
    <w:rsid w:val="003C0735"/>
    <w:rsid w:val="003C6203"/>
    <w:rsid w:val="003C68ED"/>
    <w:rsid w:val="003C77F8"/>
    <w:rsid w:val="003D0384"/>
    <w:rsid w:val="003D09FF"/>
    <w:rsid w:val="003D2CB6"/>
    <w:rsid w:val="003D4023"/>
    <w:rsid w:val="003D42C5"/>
    <w:rsid w:val="003D6AFC"/>
    <w:rsid w:val="003E0146"/>
    <w:rsid w:val="003E0460"/>
    <w:rsid w:val="003E38AD"/>
    <w:rsid w:val="003E6549"/>
    <w:rsid w:val="003E717B"/>
    <w:rsid w:val="003E7DB3"/>
    <w:rsid w:val="003F3E26"/>
    <w:rsid w:val="003F629A"/>
    <w:rsid w:val="003F62E4"/>
    <w:rsid w:val="003F6D42"/>
    <w:rsid w:val="0040034E"/>
    <w:rsid w:val="004007EE"/>
    <w:rsid w:val="00402A23"/>
    <w:rsid w:val="00404F8F"/>
    <w:rsid w:val="004051CD"/>
    <w:rsid w:val="00405A4E"/>
    <w:rsid w:val="00407E4E"/>
    <w:rsid w:val="004107BF"/>
    <w:rsid w:val="00411C0B"/>
    <w:rsid w:val="004153DD"/>
    <w:rsid w:val="0041610C"/>
    <w:rsid w:val="00422042"/>
    <w:rsid w:val="00425A4D"/>
    <w:rsid w:val="00426135"/>
    <w:rsid w:val="00426FF1"/>
    <w:rsid w:val="00427161"/>
    <w:rsid w:val="0043215A"/>
    <w:rsid w:val="00432A6D"/>
    <w:rsid w:val="00440008"/>
    <w:rsid w:val="004412D7"/>
    <w:rsid w:val="00441AEE"/>
    <w:rsid w:val="00441CB4"/>
    <w:rsid w:val="004422E3"/>
    <w:rsid w:val="004436F0"/>
    <w:rsid w:val="0044469D"/>
    <w:rsid w:val="00444B5F"/>
    <w:rsid w:val="004509E4"/>
    <w:rsid w:val="004544E7"/>
    <w:rsid w:val="00457B1E"/>
    <w:rsid w:val="004608BD"/>
    <w:rsid w:val="00463932"/>
    <w:rsid w:val="0046394D"/>
    <w:rsid w:val="00464D70"/>
    <w:rsid w:val="004651A2"/>
    <w:rsid w:val="0046563A"/>
    <w:rsid w:val="004658F0"/>
    <w:rsid w:val="00465C7E"/>
    <w:rsid w:val="00467EA9"/>
    <w:rsid w:val="004708F1"/>
    <w:rsid w:val="00470A0B"/>
    <w:rsid w:val="00472978"/>
    <w:rsid w:val="004766B2"/>
    <w:rsid w:val="004800A6"/>
    <w:rsid w:val="00480C60"/>
    <w:rsid w:val="00481791"/>
    <w:rsid w:val="004826D4"/>
    <w:rsid w:val="004838A1"/>
    <w:rsid w:val="004838A3"/>
    <w:rsid w:val="0048665E"/>
    <w:rsid w:val="00486B35"/>
    <w:rsid w:val="00486C47"/>
    <w:rsid w:val="00490B2E"/>
    <w:rsid w:val="00491181"/>
    <w:rsid w:val="0049426D"/>
    <w:rsid w:val="0049473E"/>
    <w:rsid w:val="004956C4"/>
    <w:rsid w:val="00496E2F"/>
    <w:rsid w:val="004A0448"/>
    <w:rsid w:val="004A0B2F"/>
    <w:rsid w:val="004A2E3C"/>
    <w:rsid w:val="004A37A7"/>
    <w:rsid w:val="004A4859"/>
    <w:rsid w:val="004A4A35"/>
    <w:rsid w:val="004A4EBA"/>
    <w:rsid w:val="004B0790"/>
    <w:rsid w:val="004B3DEB"/>
    <w:rsid w:val="004B43F9"/>
    <w:rsid w:val="004B524F"/>
    <w:rsid w:val="004B5441"/>
    <w:rsid w:val="004C21CE"/>
    <w:rsid w:val="004C3FE8"/>
    <w:rsid w:val="004C42EB"/>
    <w:rsid w:val="004C4622"/>
    <w:rsid w:val="004C4D94"/>
    <w:rsid w:val="004D005C"/>
    <w:rsid w:val="004D3188"/>
    <w:rsid w:val="004D54CF"/>
    <w:rsid w:val="004E3893"/>
    <w:rsid w:val="004E3CE7"/>
    <w:rsid w:val="004E5723"/>
    <w:rsid w:val="004E6426"/>
    <w:rsid w:val="004E6E99"/>
    <w:rsid w:val="004E74D7"/>
    <w:rsid w:val="004F2420"/>
    <w:rsid w:val="004F4045"/>
    <w:rsid w:val="004F40AC"/>
    <w:rsid w:val="004F5B23"/>
    <w:rsid w:val="004F7FE5"/>
    <w:rsid w:val="00500F39"/>
    <w:rsid w:val="005025C5"/>
    <w:rsid w:val="00502A18"/>
    <w:rsid w:val="00502C5B"/>
    <w:rsid w:val="00506483"/>
    <w:rsid w:val="00506D0B"/>
    <w:rsid w:val="005070D6"/>
    <w:rsid w:val="005123F4"/>
    <w:rsid w:val="00513819"/>
    <w:rsid w:val="0051393D"/>
    <w:rsid w:val="00513C33"/>
    <w:rsid w:val="00514DE8"/>
    <w:rsid w:val="005150D6"/>
    <w:rsid w:val="00537629"/>
    <w:rsid w:val="00542DD7"/>
    <w:rsid w:val="00542FBD"/>
    <w:rsid w:val="00543082"/>
    <w:rsid w:val="00544AB8"/>
    <w:rsid w:val="00544DB7"/>
    <w:rsid w:val="005454AB"/>
    <w:rsid w:val="00546889"/>
    <w:rsid w:val="00547A47"/>
    <w:rsid w:val="00547B09"/>
    <w:rsid w:val="00547FF0"/>
    <w:rsid w:val="00551C88"/>
    <w:rsid w:val="0055531A"/>
    <w:rsid w:val="005566CB"/>
    <w:rsid w:val="00557225"/>
    <w:rsid w:val="00557B74"/>
    <w:rsid w:val="00557F16"/>
    <w:rsid w:val="005604DD"/>
    <w:rsid w:val="005625C6"/>
    <w:rsid w:val="0056338D"/>
    <w:rsid w:val="00563C26"/>
    <w:rsid w:val="00563D83"/>
    <w:rsid w:val="00564CED"/>
    <w:rsid w:val="00566210"/>
    <w:rsid w:val="005663C9"/>
    <w:rsid w:val="00566F45"/>
    <w:rsid w:val="005679A2"/>
    <w:rsid w:val="00567C6B"/>
    <w:rsid w:val="00567DFC"/>
    <w:rsid w:val="005700D6"/>
    <w:rsid w:val="00572B29"/>
    <w:rsid w:val="00573B36"/>
    <w:rsid w:val="0057403A"/>
    <w:rsid w:val="00574119"/>
    <w:rsid w:val="00574BF4"/>
    <w:rsid w:val="0057562D"/>
    <w:rsid w:val="00575829"/>
    <w:rsid w:val="005801D4"/>
    <w:rsid w:val="00580C19"/>
    <w:rsid w:val="0059081E"/>
    <w:rsid w:val="00591AED"/>
    <w:rsid w:val="00591BDF"/>
    <w:rsid w:val="005923E0"/>
    <w:rsid w:val="005924E8"/>
    <w:rsid w:val="0059288B"/>
    <w:rsid w:val="00593707"/>
    <w:rsid w:val="00593FA0"/>
    <w:rsid w:val="00595499"/>
    <w:rsid w:val="005959A2"/>
    <w:rsid w:val="00597302"/>
    <w:rsid w:val="005A2752"/>
    <w:rsid w:val="005A498C"/>
    <w:rsid w:val="005A76BF"/>
    <w:rsid w:val="005B6AFB"/>
    <w:rsid w:val="005B716A"/>
    <w:rsid w:val="005B79F4"/>
    <w:rsid w:val="005C15D9"/>
    <w:rsid w:val="005C1B8B"/>
    <w:rsid w:val="005C29A5"/>
    <w:rsid w:val="005D06B9"/>
    <w:rsid w:val="005D1C50"/>
    <w:rsid w:val="005D3292"/>
    <w:rsid w:val="005D4061"/>
    <w:rsid w:val="005D445C"/>
    <w:rsid w:val="005D4574"/>
    <w:rsid w:val="005D5C31"/>
    <w:rsid w:val="005D7866"/>
    <w:rsid w:val="005D7A14"/>
    <w:rsid w:val="005E373B"/>
    <w:rsid w:val="005E52FE"/>
    <w:rsid w:val="005E68D2"/>
    <w:rsid w:val="005E6EA7"/>
    <w:rsid w:val="005F0ED7"/>
    <w:rsid w:val="005F3A32"/>
    <w:rsid w:val="005F4954"/>
    <w:rsid w:val="005F5B67"/>
    <w:rsid w:val="005F6600"/>
    <w:rsid w:val="00600187"/>
    <w:rsid w:val="00600C91"/>
    <w:rsid w:val="0060420A"/>
    <w:rsid w:val="006063D4"/>
    <w:rsid w:val="006068B6"/>
    <w:rsid w:val="00606C2D"/>
    <w:rsid w:val="00607801"/>
    <w:rsid w:val="0061221C"/>
    <w:rsid w:val="00612261"/>
    <w:rsid w:val="00613067"/>
    <w:rsid w:val="00615BD8"/>
    <w:rsid w:val="00615D7E"/>
    <w:rsid w:val="00615E73"/>
    <w:rsid w:val="00615FDA"/>
    <w:rsid w:val="00616BDD"/>
    <w:rsid w:val="00617AB1"/>
    <w:rsid w:val="00620123"/>
    <w:rsid w:val="00620D39"/>
    <w:rsid w:val="0062141C"/>
    <w:rsid w:val="00621B34"/>
    <w:rsid w:val="00623921"/>
    <w:rsid w:val="00623A2E"/>
    <w:rsid w:val="0062546F"/>
    <w:rsid w:val="00627FAA"/>
    <w:rsid w:val="006308A3"/>
    <w:rsid w:val="006330B6"/>
    <w:rsid w:val="00637004"/>
    <w:rsid w:val="0064081B"/>
    <w:rsid w:val="00640906"/>
    <w:rsid w:val="00642B26"/>
    <w:rsid w:val="00644390"/>
    <w:rsid w:val="00645BF7"/>
    <w:rsid w:val="00650495"/>
    <w:rsid w:val="0065052A"/>
    <w:rsid w:val="00650902"/>
    <w:rsid w:val="00652C6C"/>
    <w:rsid w:val="00652D30"/>
    <w:rsid w:val="00652D83"/>
    <w:rsid w:val="00652F31"/>
    <w:rsid w:val="006543C9"/>
    <w:rsid w:val="006551C2"/>
    <w:rsid w:val="00660196"/>
    <w:rsid w:val="0066053E"/>
    <w:rsid w:val="00661E9A"/>
    <w:rsid w:val="006628AD"/>
    <w:rsid w:val="00665141"/>
    <w:rsid w:val="006654CC"/>
    <w:rsid w:val="006707EB"/>
    <w:rsid w:val="00670EF0"/>
    <w:rsid w:val="006716BD"/>
    <w:rsid w:val="006717E3"/>
    <w:rsid w:val="00672934"/>
    <w:rsid w:val="006730A8"/>
    <w:rsid w:val="00680EBB"/>
    <w:rsid w:val="00680F21"/>
    <w:rsid w:val="006832B1"/>
    <w:rsid w:val="00690AB0"/>
    <w:rsid w:val="006911DF"/>
    <w:rsid w:val="006947D6"/>
    <w:rsid w:val="00695C93"/>
    <w:rsid w:val="00695E7D"/>
    <w:rsid w:val="0069689E"/>
    <w:rsid w:val="0069795A"/>
    <w:rsid w:val="00697A76"/>
    <w:rsid w:val="006A1A2D"/>
    <w:rsid w:val="006A342D"/>
    <w:rsid w:val="006A345D"/>
    <w:rsid w:val="006A36CA"/>
    <w:rsid w:val="006A3F5B"/>
    <w:rsid w:val="006A4186"/>
    <w:rsid w:val="006A647D"/>
    <w:rsid w:val="006A68B1"/>
    <w:rsid w:val="006B29DC"/>
    <w:rsid w:val="006B5340"/>
    <w:rsid w:val="006B683F"/>
    <w:rsid w:val="006B6F08"/>
    <w:rsid w:val="006C0416"/>
    <w:rsid w:val="006C1349"/>
    <w:rsid w:val="006C16D3"/>
    <w:rsid w:val="006C2C68"/>
    <w:rsid w:val="006C398D"/>
    <w:rsid w:val="006C4E25"/>
    <w:rsid w:val="006C6DFF"/>
    <w:rsid w:val="006D0A31"/>
    <w:rsid w:val="006D201A"/>
    <w:rsid w:val="006D3B37"/>
    <w:rsid w:val="006E258C"/>
    <w:rsid w:val="006E4400"/>
    <w:rsid w:val="006E4C30"/>
    <w:rsid w:val="006E539C"/>
    <w:rsid w:val="006E6519"/>
    <w:rsid w:val="006E6F3A"/>
    <w:rsid w:val="006F1EB3"/>
    <w:rsid w:val="006F207F"/>
    <w:rsid w:val="006F2353"/>
    <w:rsid w:val="006F70C4"/>
    <w:rsid w:val="0070244B"/>
    <w:rsid w:val="00703F86"/>
    <w:rsid w:val="00705D1A"/>
    <w:rsid w:val="00706414"/>
    <w:rsid w:val="00707CF6"/>
    <w:rsid w:val="00710DBB"/>
    <w:rsid w:val="0071137F"/>
    <w:rsid w:val="00711401"/>
    <w:rsid w:val="00711415"/>
    <w:rsid w:val="0071482C"/>
    <w:rsid w:val="00720164"/>
    <w:rsid w:val="00721772"/>
    <w:rsid w:val="00723DAE"/>
    <w:rsid w:val="00725335"/>
    <w:rsid w:val="00725D88"/>
    <w:rsid w:val="0072659D"/>
    <w:rsid w:val="0072697D"/>
    <w:rsid w:val="00726E49"/>
    <w:rsid w:val="0072719D"/>
    <w:rsid w:val="00727EA6"/>
    <w:rsid w:val="00731E34"/>
    <w:rsid w:val="007326C0"/>
    <w:rsid w:val="00732820"/>
    <w:rsid w:val="007330AC"/>
    <w:rsid w:val="00733CF2"/>
    <w:rsid w:val="00736F04"/>
    <w:rsid w:val="0074062F"/>
    <w:rsid w:val="00742215"/>
    <w:rsid w:val="00742597"/>
    <w:rsid w:val="00743606"/>
    <w:rsid w:val="00743823"/>
    <w:rsid w:val="00744AE4"/>
    <w:rsid w:val="0074593B"/>
    <w:rsid w:val="00745BCE"/>
    <w:rsid w:val="00753263"/>
    <w:rsid w:val="00757559"/>
    <w:rsid w:val="007635F4"/>
    <w:rsid w:val="007657A2"/>
    <w:rsid w:val="00765BC2"/>
    <w:rsid w:val="00766AB7"/>
    <w:rsid w:val="00767A9E"/>
    <w:rsid w:val="00770C4C"/>
    <w:rsid w:val="007803E9"/>
    <w:rsid w:val="00780A9A"/>
    <w:rsid w:val="00781FE0"/>
    <w:rsid w:val="007828F2"/>
    <w:rsid w:val="00782CC3"/>
    <w:rsid w:val="007860AE"/>
    <w:rsid w:val="00787C36"/>
    <w:rsid w:val="00791D11"/>
    <w:rsid w:val="0079286A"/>
    <w:rsid w:val="00794C79"/>
    <w:rsid w:val="00797440"/>
    <w:rsid w:val="00797DC3"/>
    <w:rsid w:val="007A43F7"/>
    <w:rsid w:val="007A4A39"/>
    <w:rsid w:val="007A56C4"/>
    <w:rsid w:val="007A58D5"/>
    <w:rsid w:val="007A7300"/>
    <w:rsid w:val="007A740D"/>
    <w:rsid w:val="007B1C1E"/>
    <w:rsid w:val="007B1D58"/>
    <w:rsid w:val="007C0381"/>
    <w:rsid w:val="007C0CE9"/>
    <w:rsid w:val="007C1E55"/>
    <w:rsid w:val="007C1FC3"/>
    <w:rsid w:val="007C2417"/>
    <w:rsid w:val="007C2478"/>
    <w:rsid w:val="007C38B1"/>
    <w:rsid w:val="007C3E78"/>
    <w:rsid w:val="007C5D9D"/>
    <w:rsid w:val="007C61E0"/>
    <w:rsid w:val="007C6507"/>
    <w:rsid w:val="007C7C6E"/>
    <w:rsid w:val="007D0D2A"/>
    <w:rsid w:val="007D2701"/>
    <w:rsid w:val="007D3DB6"/>
    <w:rsid w:val="007D57B3"/>
    <w:rsid w:val="007D69FD"/>
    <w:rsid w:val="007D6EB5"/>
    <w:rsid w:val="007E137D"/>
    <w:rsid w:val="007E142E"/>
    <w:rsid w:val="007E2FF4"/>
    <w:rsid w:val="007E528C"/>
    <w:rsid w:val="007F037C"/>
    <w:rsid w:val="007F1656"/>
    <w:rsid w:val="007F318C"/>
    <w:rsid w:val="007F4BCE"/>
    <w:rsid w:val="007F5031"/>
    <w:rsid w:val="00800715"/>
    <w:rsid w:val="008007FA"/>
    <w:rsid w:val="00800CF1"/>
    <w:rsid w:val="008019F6"/>
    <w:rsid w:val="00802F19"/>
    <w:rsid w:val="00804FCC"/>
    <w:rsid w:val="008067C4"/>
    <w:rsid w:val="00807D69"/>
    <w:rsid w:val="00810AFF"/>
    <w:rsid w:val="00811194"/>
    <w:rsid w:val="00811216"/>
    <w:rsid w:val="008131FF"/>
    <w:rsid w:val="00821E8C"/>
    <w:rsid w:val="0082255D"/>
    <w:rsid w:val="008270C3"/>
    <w:rsid w:val="008308CD"/>
    <w:rsid w:val="008329D5"/>
    <w:rsid w:val="00834325"/>
    <w:rsid w:val="00835928"/>
    <w:rsid w:val="008373B0"/>
    <w:rsid w:val="00841368"/>
    <w:rsid w:val="00841AD0"/>
    <w:rsid w:val="00841E1C"/>
    <w:rsid w:val="00842A04"/>
    <w:rsid w:val="00842C06"/>
    <w:rsid w:val="00843FED"/>
    <w:rsid w:val="0084536A"/>
    <w:rsid w:val="00846712"/>
    <w:rsid w:val="00847BCF"/>
    <w:rsid w:val="008512D6"/>
    <w:rsid w:val="00861795"/>
    <w:rsid w:val="00861EFE"/>
    <w:rsid w:val="00863908"/>
    <w:rsid w:val="00864036"/>
    <w:rsid w:val="008647CB"/>
    <w:rsid w:val="008647EB"/>
    <w:rsid w:val="008711C9"/>
    <w:rsid w:val="00871441"/>
    <w:rsid w:val="00874109"/>
    <w:rsid w:val="0087598F"/>
    <w:rsid w:val="008763BE"/>
    <w:rsid w:val="00882DDC"/>
    <w:rsid w:val="0088613B"/>
    <w:rsid w:val="00886F85"/>
    <w:rsid w:val="00890221"/>
    <w:rsid w:val="0089421F"/>
    <w:rsid w:val="008952F4"/>
    <w:rsid w:val="008962B1"/>
    <w:rsid w:val="00896D92"/>
    <w:rsid w:val="00897B7C"/>
    <w:rsid w:val="008A0E83"/>
    <w:rsid w:val="008A2020"/>
    <w:rsid w:val="008A28B8"/>
    <w:rsid w:val="008A3958"/>
    <w:rsid w:val="008A3F98"/>
    <w:rsid w:val="008B06E5"/>
    <w:rsid w:val="008B1044"/>
    <w:rsid w:val="008B1399"/>
    <w:rsid w:val="008B14B2"/>
    <w:rsid w:val="008B1921"/>
    <w:rsid w:val="008B62A4"/>
    <w:rsid w:val="008B7E7C"/>
    <w:rsid w:val="008C1867"/>
    <w:rsid w:val="008C2542"/>
    <w:rsid w:val="008C2970"/>
    <w:rsid w:val="008C33A8"/>
    <w:rsid w:val="008C5806"/>
    <w:rsid w:val="008C5EFC"/>
    <w:rsid w:val="008C6900"/>
    <w:rsid w:val="008D1B1A"/>
    <w:rsid w:val="008D4082"/>
    <w:rsid w:val="008D467E"/>
    <w:rsid w:val="008D59E3"/>
    <w:rsid w:val="008D5EFE"/>
    <w:rsid w:val="008E19A4"/>
    <w:rsid w:val="008E1C3A"/>
    <w:rsid w:val="008E44A0"/>
    <w:rsid w:val="008E508B"/>
    <w:rsid w:val="008E6368"/>
    <w:rsid w:val="008E7209"/>
    <w:rsid w:val="008F0144"/>
    <w:rsid w:val="008F01ED"/>
    <w:rsid w:val="008F0762"/>
    <w:rsid w:val="008F127F"/>
    <w:rsid w:val="00900660"/>
    <w:rsid w:val="00906886"/>
    <w:rsid w:val="00910023"/>
    <w:rsid w:val="00910A31"/>
    <w:rsid w:val="009134CD"/>
    <w:rsid w:val="00913A5E"/>
    <w:rsid w:val="0091463C"/>
    <w:rsid w:val="00914BBB"/>
    <w:rsid w:val="00916109"/>
    <w:rsid w:val="00917EAE"/>
    <w:rsid w:val="009200D8"/>
    <w:rsid w:val="009215F5"/>
    <w:rsid w:val="009226AC"/>
    <w:rsid w:val="0092336D"/>
    <w:rsid w:val="009244E3"/>
    <w:rsid w:val="00927A70"/>
    <w:rsid w:val="00927F52"/>
    <w:rsid w:val="0093112D"/>
    <w:rsid w:val="00931E0C"/>
    <w:rsid w:val="00934218"/>
    <w:rsid w:val="0093512E"/>
    <w:rsid w:val="00941C53"/>
    <w:rsid w:val="009435FD"/>
    <w:rsid w:val="00947AB8"/>
    <w:rsid w:val="00947DFA"/>
    <w:rsid w:val="0095270B"/>
    <w:rsid w:val="00954600"/>
    <w:rsid w:val="00956D09"/>
    <w:rsid w:val="0095732F"/>
    <w:rsid w:val="00957907"/>
    <w:rsid w:val="00957957"/>
    <w:rsid w:val="00961113"/>
    <w:rsid w:val="00961797"/>
    <w:rsid w:val="0096296C"/>
    <w:rsid w:val="00962A41"/>
    <w:rsid w:val="00963511"/>
    <w:rsid w:val="00967ABE"/>
    <w:rsid w:val="00967D16"/>
    <w:rsid w:val="0097116B"/>
    <w:rsid w:val="009807CD"/>
    <w:rsid w:val="00980BAC"/>
    <w:rsid w:val="009810AD"/>
    <w:rsid w:val="00981732"/>
    <w:rsid w:val="00981E13"/>
    <w:rsid w:val="009828FB"/>
    <w:rsid w:val="00982C1B"/>
    <w:rsid w:val="00982D8C"/>
    <w:rsid w:val="009841CA"/>
    <w:rsid w:val="0098589D"/>
    <w:rsid w:val="00986536"/>
    <w:rsid w:val="00987502"/>
    <w:rsid w:val="009922B3"/>
    <w:rsid w:val="00993B21"/>
    <w:rsid w:val="009942CA"/>
    <w:rsid w:val="00994966"/>
    <w:rsid w:val="00994E60"/>
    <w:rsid w:val="009A0859"/>
    <w:rsid w:val="009A0A4C"/>
    <w:rsid w:val="009A1C71"/>
    <w:rsid w:val="009A264C"/>
    <w:rsid w:val="009A2786"/>
    <w:rsid w:val="009A3AD5"/>
    <w:rsid w:val="009A75DB"/>
    <w:rsid w:val="009C16F1"/>
    <w:rsid w:val="009C1EBF"/>
    <w:rsid w:val="009C251E"/>
    <w:rsid w:val="009C2F11"/>
    <w:rsid w:val="009C3C60"/>
    <w:rsid w:val="009C6348"/>
    <w:rsid w:val="009C7C1F"/>
    <w:rsid w:val="009D0910"/>
    <w:rsid w:val="009D1199"/>
    <w:rsid w:val="009D5079"/>
    <w:rsid w:val="009D5617"/>
    <w:rsid w:val="009D5652"/>
    <w:rsid w:val="009D60E8"/>
    <w:rsid w:val="009E1B25"/>
    <w:rsid w:val="009E5E67"/>
    <w:rsid w:val="009F0DC1"/>
    <w:rsid w:val="009F1C85"/>
    <w:rsid w:val="009F1E72"/>
    <w:rsid w:val="009F5DDD"/>
    <w:rsid w:val="009F696B"/>
    <w:rsid w:val="009F714C"/>
    <w:rsid w:val="00A01646"/>
    <w:rsid w:val="00A03B35"/>
    <w:rsid w:val="00A06268"/>
    <w:rsid w:val="00A065BF"/>
    <w:rsid w:val="00A06DB7"/>
    <w:rsid w:val="00A104FA"/>
    <w:rsid w:val="00A106EE"/>
    <w:rsid w:val="00A10E2E"/>
    <w:rsid w:val="00A1183E"/>
    <w:rsid w:val="00A127BB"/>
    <w:rsid w:val="00A1361F"/>
    <w:rsid w:val="00A20CAD"/>
    <w:rsid w:val="00A220EF"/>
    <w:rsid w:val="00A22363"/>
    <w:rsid w:val="00A23BA1"/>
    <w:rsid w:val="00A24869"/>
    <w:rsid w:val="00A251EF"/>
    <w:rsid w:val="00A254EB"/>
    <w:rsid w:val="00A258B9"/>
    <w:rsid w:val="00A27129"/>
    <w:rsid w:val="00A27A56"/>
    <w:rsid w:val="00A30574"/>
    <w:rsid w:val="00A30C29"/>
    <w:rsid w:val="00A35A7C"/>
    <w:rsid w:val="00A37559"/>
    <w:rsid w:val="00A376FD"/>
    <w:rsid w:val="00A40A04"/>
    <w:rsid w:val="00A40CA4"/>
    <w:rsid w:val="00A445D9"/>
    <w:rsid w:val="00A44ED9"/>
    <w:rsid w:val="00A44FD3"/>
    <w:rsid w:val="00A4608C"/>
    <w:rsid w:val="00A46164"/>
    <w:rsid w:val="00A46BD8"/>
    <w:rsid w:val="00A4796D"/>
    <w:rsid w:val="00A514F1"/>
    <w:rsid w:val="00A52032"/>
    <w:rsid w:val="00A535C4"/>
    <w:rsid w:val="00A53755"/>
    <w:rsid w:val="00A53845"/>
    <w:rsid w:val="00A54037"/>
    <w:rsid w:val="00A544FF"/>
    <w:rsid w:val="00A55940"/>
    <w:rsid w:val="00A55BFC"/>
    <w:rsid w:val="00A578E0"/>
    <w:rsid w:val="00A6087E"/>
    <w:rsid w:val="00A61396"/>
    <w:rsid w:val="00A61454"/>
    <w:rsid w:val="00A618EF"/>
    <w:rsid w:val="00A63FE3"/>
    <w:rsid w:val="00A6461C"/>
    <w:rsid w:val="00A660D5"/>
    <w:rsid w:val="00A73D20"/>
    <w:rsid w:val="00A73E17"/>
    <w:rsid w:val="00A74E19"/>
    <w:rsid w:val="00A76B20"/>
    <w:rsid w:val="00A771D2"/>
    <w:rsid w:val="00A83BD7"/>
    <w:rsid w:val="00A844E7"/>
    <w:rsid w:val="00A8776D"/>
    <w:rsid w:val="00A90B22"/>
    <w:rsid w:val="00A91004"/>
    <w:rsid w:val="00A932CB"/>
    <w:rsid w:val="00A93B65"/>
    <w:rsid w:val="00A9412A"/>
    <w:rsid w:val="00A94663"/>
    <w:rsid w:val="00A94E18"/>
    <w:rsid w:val="00A9541B"/>
    <w:rsid w:val="00A96FCE"/>
    <w:rsid w:val="00AA091E"/>
    <w:rsid w:val="00AA17FA"/>
    <w:rsid w:val="00AA20BE"/>
    <w:rsid w:val="00AA39ED"/>
    <w:rsid w:val="00AA3CAF"/>
    <w:rsid w:val="00AA6684"/>
    <w:rsid w:val="00AB0BCD"/>
    <w:rsid w:val="00AB20C3"/>
    <w:rsid w:val="00AB2C1B"/>
    <w:rsid w:val="00AB2EC6"/>
    <w:rsid w:val="00AB3B29"/>
    <w:rsid w:val="00AB5C6E"/>
    <w:rsid w:val="00AB5E6B"/>
    <w:rsid w:val="00AB5F11"/>
    <w:rsid w:val="00AC0041"/>
    <w:rsid w:val="00AC3F5F"/>
    <w:rsid w:val="00AC4F18"/>
    <w:rsid w:val="00AC5494"/>
    <w:rsid w:val="00AC6854"/>
    <w:rsid w:val="00AD1527"/>
    <w:rsid w:val="00AD22F9"/>
    <w:rsid w:val="00AD27F2"/>
    <w:rsid w:val="00AD4A7B"/>
    <w:rsid w:val="00AD6C14"/>
    <w:rsid w:val="00AD6E7C"/>
    <w:rsid w:val="00AD7FF9"/>
    <w:rsid w:val="00AE08D2"/>
    <w:rsid w:val="00AE161F"/>
    <w:rsid w:val="00AE297E"/>
    <w:rsid w:val="00AE2CBB"/>
    <w:rsid w:val="00AE7AD8"/>
    <w:rsid w:val="00AF05BF"/>
    <w:rsid w:val="00AF1337"/>
    <w:rsid w:val="00AF2C88"/>
    <w:rsid w:val="00AF30F0"/>
    <w:rsid w:val="00AF4828"/>
    <w:rsid w:val="00AF63A3"/>
    <w:rsid w:val="00AF65B8"/>
    <w:rsid w:val="00AF6723"/>
    <w:rsid w:val="00AF69A9"/>
    <w:rsid w:val="00AF7000"/>
    <w:rsid w:val="00AF7578"/>
    <w:rsid w:val="00AF7C17"/>
    <w:rsid w:val="00B05C5C"/>
    <w:rsid w:val="00B06B60"/>
    <w:rsid w:val="00B11B40"/>
    <w:rsid w:val="00B174AF"/>
    <w:rsid w:val="00B2287D"/>
    <w:rsid w:val="00B2307A"/>
    <w:rsid w:val="00B24E0F"/>
    <w:rsid w:val="00B27C79"/>
    <w:rsid w:val="00B30D1F"/>
    <w:rsid w:val="00B36EC8"/>
    <w:rsid w:val="00B3730A"/>
    <w:rsid w:val="00B40784"/>
    <w:rsid w:val="00B4298C"/>
    <w:rsid w:val="00B45062"/>
    <w:rsid w:val="00B46642"/>
    <w:rsid w:val="00B47CB1"/>
    <w:rsid w:val="00B57F49"/>
    <w:rsid w:val="00B61B98"/>
    <w:rsid w:val="00B62359"/>
    <w:rsid w:val="00B62762"/>
    <w:rsid w:val="00B665FB"/>
    <w:rsid w:val="00B717F8"/>
    <w:rsid w:val="00B72F74"/>
    <w:rsid w:val="00B73A8D"/>
    <w:rsid w:val="00B73F7F"/>
    <w:rsid w:val="00B75A95"/>
    <w:rsid w:val="00B76186"/>
    <w:rsid w:val="00B76439"/>
    <w:rsid w:val="00B8176D"/>
    <w:rsid w:val="00B84F61"/>
    <w:rsid w:val="00B85A58"/>
    <w:rsid w:val="00B861D9"/>
    <w:rsid w:val="00B86596"/>
    <w:rsid w:val="00B87946"/>
    <w:rsid w:val="00B91B06"/>
    <w:rsid w:val="00B92695"/>
    <w:rsid w:val="00B934F7"/>
    <w:rsid w:val="00B94381"/>
    <w:rsid w:val="00B956EC"/>
    <w:rsid w:val="00B97F0C"/>
    <w:rsid w:val="00BA0F6E"/>
    <w:rsid w:val="00BA114B"/>
    <w:rsid w:val="00BA191C"/>
    <w:rsid w:val="00BA3908"/>
    <w:rsid w:val="00BA3CDF"/>
    <w:rsid w:val="00BA5B7C"/>
    <w:rsid w:val="00BA734F"/>
    <w:rsid w:val="00BB0290"/>
    <w:rsid w:val="00BB0886"/>
    <w:rsid w:val="00BB1151"/>
    <w:rsid w:val="00BB307E"/>
    <w:rsid w:val="00BB3375"/>
    <w:rsid w:val="00BB4937"/>
    <w:rsid w:val="00BB6253"/>
    <w:rsid w:val="00BB7463"/>
    <w:rsid w:val="00BB76DF"/>
    <w:rsid w:val="00BB7F88"/>
    <w:rsid w:val="00BC014E"/>
    <w:rsid w:val="00BC1298"/>
    <w:rsid w:val="00BC1659"/>
    <w:rsid w:val="00BC62B4"/>
    <w:rsid w:val="00BD0A92"/>
    <w:rsid w:val="00BD1BEC"/>
    <w:rsid w:val="00BD4203"/>
    <w:rsid w:val="00BD4645"/>
    <w:rsid w:val="00BD62BE"/>
    <w:rsid w:val="00BD76F5"/>
    <w:rsid w:val="00BD7D3D"/>
    <w:rsid w:val="00BE21D8"/>
    <w:rsid w:val="00BE2597"/>
    <w:rsid w:val="00BE4108"/>
    <w:rsid w:val="00BE51DD"/>
    <w:rsid w:val="00BE5BEB"/>
    <w:rsid w:val="00BF19A3"/>
    <w:rsid w:val="00BF1B08"/>
    <w:rsid w:val="00BF28F1"/>
    <w:rsid w:val="00BF2F97"/>
    <w:rsid w:val="00BF3AE4"/>
    <w:rsid w:val="00BF4678"/>
    <w:rsid w:val="00BF4FD2"/>
    <w:rsid w:val="00BF50BC"/>
    <w:rsid w:val="00BF6C04"/>
    <w:rsid w:val="00C008BC"/>
    <w:rsid w:val="00C030DD"/>
    <w:rsid w:val="00C03ED5"/>
    <w:rsid w:val="00C05157"/>
    <w:rsid w:val="00C061B0"/>
    <w:rsid w:val="00C06B3E"/>
    <w:rsid w:val="00C077EE"/>
    <w:rsid w:val="00C109EA"/>
    <w:rsid w:val="00C116A8"/>
    <w:rsid w:val="00C16549"/>
    <w:rsid w:val="00C16D9F"/>
    <w:rsid w:val="00C204B5"/>
    <w:rsid w:val="00C20978"/>
    <w:rsid w:val="00C212EC"/>
    <w:rsid w:val="00C2258A"/>
    <w:rsid w:val="00C22FEB"/>
    <w:rsid w:val="00C24DA6"/>
    <w:rsid w:val="00C322B9"/>
    <w:rsid w:val="00C3462A"/>
    <w:rsid w:val="00C34B27"/>
    <w:rsid w:val="00C37849"/>
    <w:rsid w:val="00C37B92"/>
    <w:rsid w:val="00C40066"/>
    <w:rsid w:val="00C40F20"/>
    <w:rsid w:val="00C40F9C"/>
    <w:rsid w:val="00C411DC"/>
    <w:rsid w:val="00C41387"/>
    <w:rsid w:val="00C43614"/>
    <w:rsid w:val="00C43C92"/>
    <w:rsid w:val="00C45C8C"/>
    <w:rsid w:val="00C510F2"/>
    <w:rsid w:val="00C515BC"/>
    <w:rsid w:val="00C53817"/>
    <w:rsid w:val="00C56625"/>
    <w:rsid w:val="00C60685"/>
    <w:rsid w:val="00C614A1"/>
    <w:rsid w:val="00C63AB6"/>
    <w:rsid w:val="00C6703B"/>
    <w:rsid w:val="00C67B3F"/>
    <w:rsid w:val="00C67BC8"/>
    <w:rsid w:val="00C67DC2"/>
    <w:rsid w:val="00C700B7"/>
    <w:rsid w:val="00C7239E"/>
    <w:rsid w:val="00C7278E"/>
    <w:rsid w:val="00C8001B"/>
    <w:rsid w:val="00C800D2"/>
    <w:rsid w:val="00C82819"/>
    <w:rsid w:val="00C84D89"/>
    <w:rsid w:val="00C86A9D"/>
    <w:rsid w:val="00C87DBE"/>
    <w:rsid w:val="00C9045A"/>
    <w:rsid w:val="00C914ED"/>
    <w:rsid w:val="00C94028"/>
    <w:rsid w:val="00C96016"/>
    <w:rsid w:val="00CA04D6"/>
    <w:rsid w:val="00CA2F7D"/>
    <w:rsid w:val="00CA380E"/>
    <w:rsid w:val="00CA3B28"/>
    <w:rsid w:val="00CA3CCC"/>
    <w:rsid w:val="00CA4007"/>
    <w:rsid w:val="00CA6A9A"/>
    <w:rsid w:val="00CB1974"/>
    <w:rsid w:val="00CB313C"/>
    <w:rsid w:val="00CB38A6"/>
    <w:rsid w:val="00CB40CB"/>
    <w:rsid w:val="00CB4E9C"/>
    <w:rsid w:val="00CB5BD5"/>
    <w:rsid w:val="00CB6432"/>
    <w:rsid w:val="00CB7978"/>
    <w:rsid w:val="00CC0B7C"/>
    <w:rsid w:val="00CC2E82"/>
    <w:rsid w:val="00CC3040"/>
    <w:rsid w:val="00CC3FD1"/>
    <w:rsid w:val="00CC5B3B"/>
    <w:rsid w:val="00CC756A"/>
    <w:rsid w:val="00CD0802"/>
    <w:rsid w:val="00CD0CC4"/>
    <w:rsid w:val="00CD12E2"/>
    <w:rsid w:val="00CD29C7"/>
    <w:rsid w:val="00CD3ADC"/>
    <w:rsid w:val="00CD4095"/>
    <w:rsid w:val="00CD4404"/>
    <w:rsid w:val="00CD5366"/>
    <w:rsid w:val="00CE0924"/>
    <w:rsid w:val="00CE2C45"/>
    <w:rsid w:val="00CE3097"/>
    <w:rsid w:val="00CE34BE"/>
    <w:rsid w:val="00CF2FCE"/>
    <w:rsid w:val="00CF4E70"/>
    <w:rsid w:val="00CF4EAD"/>
    <w:rsid w:val="00CF5364"/>
    <w:rsid w:val="00CF6154"/>
    <w:rsid w:val="00CF68D4"/>
    <w:rsid w:val="00D00319"/>
    <w:rsid w:val="00D0038F"/>
    <w:rsid w:val="00D0047E"/>
    <w:rsid w:val="00D01614"/>
    <w:rsid w:val="00D02B9E"/>
    <w:rsid w:val="00D04F7C"/>
    <w:rsid w:val="00D0729F"/>
    <w:rsid w:val="00D10AB9"/>
    <w:rsid w:val="00D11759"/>
    <w:rsid w:val="00D11824"/>
    <w:rsid w:val="00D1422D"/>
    <w:rsid w:val="00D1480E"/>
    <w:rsid w:val="00D15882"/>
    <w:rsid w:val="00D17017"/>
    <w:rsid w:val="00D21842"/>
    <w:rsid w:val="00D21E9F"/>
    <w:rsid w:val="00D22A65"/>
    <w:rsid w:val="00D25009"/>
    <w:rsid w:val="00D25C25"/>
    <w:rsid w:val="00D31BE8"/>
    <w:rsid w:val="00D32199"/>
    <w:rsid w:val="00D33253"/>
    <w:rsid w:val="00D34224"/>
    <w:rsid w:val="00D3498E"/>
    <w:rsid w:val="00D34CB2"/>
    <w:rsid w:val="00D35934"/>
    <w:rsid w:val="00D36E3D"/>
    <w:rsid w:val="00D374D2"/>
    <w:rsid w:val="00D37856"/>
    <w:rsid w:val="00D4256D"/>
    <w:rsid w:val="00D42B5A"/>
    <w:rsid w:val="00D43C8A"/>
    <w:rsid w:val="00D4535F"/>
    <w:rsid w:val="00D4591C"/>
    <w:rsid w:val="00D46011"/>
    <w:rsid w:val="00D54767"/>
    <w:rsid w:val="00D5528F"/>
    <w:rsid w:val="00D55D9A"/>
    <w:rsid w:val="00D5757E"/>
    <w:rsid w:val="00D6085A"/>
    <w:rsid w:val="00D613D5"/>
    <w:rsid w:val="00D63671"/>
    <w:rsid w:val="00D641AA"/>
    <w:rsid w:val="00D6698C"/>
    <w:rsid w:val="00D705EF"/>
    <w:rsid w:val="00D70AFB"/>
    <w:rsid w:val="00D70C14"/>
    <w:rsid w:val="00D71A6A"/>
    <w:rsid w:val="00D72411"/>
    <w:rsid w:val="00D7564E"/>
    <w:rsid w:val="00D75B34"/>
    <w:rsid w:val="00D76DAB"/>
    <w:rsid w:val="00D7723B"/>
    <w:rsid w:val="00D7792A"/>
    <w:rsid w:val="00D81A7C"/>
    <w:rsid w:val="00D81AC5"/>
    <w:rsid w:val="00D828B0"/>
    <w:rsid w:val="00D8350F"/>
    <w:rsid w:val="00D850F4"/>
    <w:rsid w:val="00D85547"/>
    <w:rsid w:val="00D85774"/>
    <w:rsid w:val="00D86583"/>
    <w:rsid w:val="00D90ADD"/>
    <w:rsid w:val="00D92A5B"/>
    <w:rsid w:val="00D9334B"/>
    <w:rsid w:val="00D93A99"/>
    <w:rsid w:val="00D95F79"/>
    <w:rsid w:val="00D979FE"/>
    <w:rsid w:val="00DA0479"/>
    <w:rsid w:val="00DA1397"/>
    <w:rsid w:val="00DA1761"/>
    <w:rsid w:val="00DA2B5E"/>
    <w:rsid w:val="00DA5B4F"/>
    <w:rsid w:val="00DB12B8"/>
    <w:rsid w:val="00DB151B"/>
    <w:rsid w:val="00DB292E"/>
    <w:rsid w:val="00DB3EF2"/>
    <w:rsid w:val="00DB4185"/>
    <w:rsid w:val="00DB4AFA"/>
    <w:rsid w:val="00DB4C99"/>
    <w:rsid w:val="00DB6E27"/>
    <w:rsid w:val="00DB7BF3"/>
    <w:rsid w:val="00DC0B07"/>
    <w:rsid w:val="00DC1DCE"/>
    <w:rsid w:val="00DC27C6"/>
    <w:rsid w:val="00DC6400"/>
    <w:rsid w:val="00DC6BD9"/>
    <w:rsid w:val="00DC7ADB"/>
    <w:rsid w:val="00DD0E1F"/>
    <w:rsid w:val="00DD18A6"/>
    <w:rsid w:val="00DD2CEE"/>
    <w:rsid w:val="00DD41A2"/>
    <w:rsid w:val="00DD4896"/>
    <w:rsid w:val="00DD5EEC"/>
    <w:rsid w:val="00DD6A15"/>
    <w:rsid w:val="00DE18AB"/>
    <w:rsid w:val="00DE5F53"/>
    <w:rsid w:val="00DF013F"/>
    <w:rsid w:val="00DF06AA"/>
    <w:rsid w:val="00DF0F40"/>
    <w:rsid w:val="00DF3426"/>
    <w:rsid w:val="00DF45F0"/>
    <w:rsid w:val="00DF6151"/>
    <w:rsid w:val="00DF6CD8"/>
    <w:rsid w:val="00DF7D1B"/>
    <w:rsid w:val="00E027F7"/>
    <w:rsid w:val="00E02D25"/>
    <w:rsid w:val="00E0303D"/>
    <w:rsid w:val="00E0449F"/>
    <w:rsid w:val="00E06A16"/>
    <w:rsid w:val="00E06BBB"/>
    <w:rsid w:val="00E076A9"/>
    <w:rsid w:val="00E104CD"/>
    <w:rsid w:val="00E11056"/>
    <w:rsid w:val="00E1201D"/>
    <w:rsid w:val="00E156EC"/>
    <w:rsid w:val="00E17F6B"/>
    <w:rsid w:val="00E21148"/>
    <w:rsid w:val="00E23AFF"/>
    <w:rsid w:val="00E26CD0"/>
    <w:rsid w:val="00E32D85"/>
    <w:rsid w:val="00E33C8A"/>
    <w:rsid w:val="00E33FDA"/>
    <w:rsid w:val="00E375EF"/>
    <w:rsid w:val="00E412A3"/>
    <w:rsid w:val="00E45919"/>
    <w:rsid w:val="00E465A7"/>
    <w:rsid w:val="00E46ED5"/>
    <w:rsid w:val="00E50B89"/>
    <w:rsid w:val="00E51B24"/>
    <w:rsid w:val="00E52185"/>
    <w:rsid w:val="00E522BE"/>
    <w:rsid w:val="00E52462"/>
    <w:rsid w:val="00E538F9"/>
    <w:rsid w:val="00E53B80"/>
    <w:rsid w:val="00E540D7"/>
    <w:rsid w:val="00E624DC"/>
    <w:rsid w:val="00E62845"/>
    <w:rsid w:val="00E63971"/>
    <w:rsid w:val="00E64B12"/>
    <w:rsid w:val="00E65554"/>
    <w:rsid w:val="00E65DDC"/>
    <w:rsid w:val="00E6768D"/>
    <w:rsid w:val="00E6769F"/>
    <w:rsid w:val="00E67B1A"/>
    <w:rsid w:val="00E7009B"/>
    <w:rsid w:val="00E76CF0"/>
    <w:rsid w:val="00E81647"/>
    <w:rsid w:val="00E84349"/>
    <w:rsid w:val="00E843E3"/>
    <w:rsid w:val="00E8734D"/>
    <w:rsid w:val="00E873DE"/>
    <w:rsid w:val="00E94949"/>
    <w:rsid w:val="00E955F0"/>
    <w:rsid w:val="00E973AE"/>
    <w:rsid w:val="00EA0AC8"/>
    <w:rsid w:val="00EA11DB"/>
    <w:rsid w:val="00EA1E21"/>
    <w:rsid w:val="00EA24C0"/>
    <w:rsid w:val="00EA2FCD"/>
    <w:rsid w:val="00EA352C"/>
    <w:rsid w:val="00EA37E4"/>
    <w:rsid w:val="00EA45A2"/>
    <w:rsid w:val="00EA68A4"/>
    <w:rsid w:val="00EA6BD4"/>
    <w:rsid w:val="00EB40E5"/>
    <w:rsid w:val="00EC0B5D"/>
    <w:rsid w:val="00EC0D12"/>
    <w:rsid w:val="00EC1935"/>
    <w:rsid w:val="00EC25BC"/>
    <w:rsid w:val="00EC3F3C"/>
    <w:rsid w:val="00EC4A64"/>
    <w:rsid w:val="00EC5F7A"/>
    <w:rsid w:val="00EC76EB"/>
    <w:rsid w:val="00EC7831"/>
    <w:rsid w:val="00ED32F2"/>
    <w:rsid w:val="00ED37D5"/>
    <w:rsid w:val="00ED460D"/>
    <w:rsid w:val="00ED6502"/>
    <w:rsid w:val="00EE0C58"/>
    <w:rsid w:val="00EE0E36"/>
    <w:rsid w:val="00EE0F71"/>
    <w:rsid w:val="00EE1C92"/>
    <w:rsid w:val="00EE42D7"/>
    <w:rsid w:val="00EE68DC"/>
    <w:rsid w:val="00EF0303"/>
    <w:rsid w:val="00EF1BA9"/>
    <w:rsid w:val="00F00D17"/>
    <w:rsid w:val="00F01769"/>
    <w:rsid w:val="00F02D1D"/>
    <w:rsid w:val="00F03272"/>
    <w:rsid w:val="00F03584"/>
    <w:rsid w:val="00F048F5"/>
    <w:rsid w:val="00F05062"/>
    <w:rsid w:val="00F05F1B"/>
    <w:rsid w:val="00F06A46"/>
    <w:rsid w:val="00F0730A"/>
    <w:rsid w:val="00F1238B"/>
    <w:rsid w:val="00F12ECA"/>
    <w:rsid w:val="00F12FD4"/>
    <w:rsid w:val="00F1349F"/>
    <w:rsid w:val="00F14214"/>
    <w:rsid w:val="00F14D8B"/>
    <w:rsid w:val="00F1651E"/>
    <w:rsid w:val="00F169F6"/>
    <w:rsid w:val="00F17799"/>
    <w:rsid w:val="00F17A99"/>
    <w:rsid w:val="00F210B9"/>
    <w:rsid w:val="00F2336C"/>
    <w:rsid w:val="00F256DE"/>
    <w:rsid w:val="00F271D3"/>
    <w:rsid w:val="00F27249"/>
    <w:rsid w:val="00F27EAF"/>
    <w:rsid w:val="00F3166F"/>
    <w:rsid w:val="00F320A4"/>
    <w:rsid w:val="00F327CD"/>
    <w:rsid w:val="00F32DDF"/>
    <w:rsid w:val="00F33F30"/>
    <w:rsid w:val="00F34993"/>
    <w:rsid w:val="00F3715B"/>
    <w:rsid w:val="00F403BF"/>
    <w:rsid w:val="00F41F1A"/>
    <w:rsid w:val="00F426A4"/>
    <w:rsid w:val="00F42F08"/>
    <w:rsid w:val="00F44F7F"/>
    <w:rsid w:val="00F45C0B"/>
    <w:rsid w:val="00F45D7A"/>
    <w:rsid w:val="00F46BE1"/>
    <w:rsid w:val="00F47CD7"/>
    <w:rsid w:val="00F50084"/>
    <w:rsid w:val="00F5234D"/>
    <w:rsid w:val="00F541BE"/>
    <w:rsid w:val="00F5515C"/>
    <w:rsid w:val="00F5612A"/>
    <w:rsid w:val="00F56E4D"/>
    <w:rsid w:val="00F60904"/>
    <w:rsid w:val="00F62BFC"/>
    <w:rsid w:val="00F64B25"/>
    <w:rsid w:val="00F658CB"/>
    <w:rsid w:val="00F66289"/>
    <w:rsid w:val="00F700D2"/>
    <w:rsid w:val="00F71790"/>
    <w:rsid w:val="00F76048"/>
    <w:rsid w:val="00F8259E"/>
    <w:rsid w:val="00F84968"/>
    <w:rsid w:val="00F9040D"/>
    <w:rsid w:val="00F91C0C"/>
    <w:rsid w:val="00F92644"/>
    <w:rsid w:val="00F93BC3"/>
    <w:rsid w:val="00F942A1"/>
    <w:rsid w:val="00F94B0A"/>
    <w:rsid w:val="00F95F89"/>
    <w:rsid w:val="00F9747C"/>
    <w:rsid w:val="00FA115F"/>
    <w:rsid w:val="00FA15BC"/>
    <w:rsid w:val="00FA1BB9"/>
    <w:rsid w:val="00FA4877"/>
    <w:rsid w:val="00FA51DF"/>
    <w:rsid w:val="00FA68C8"/>
    <w:rsid w:val="00FB13BC"/>
    <w:rsid w:val="00FB18FE"/>
    <w:rsid w:val="00FB291B"/>
    <w:rsid w:val="00FB6CD8"/>
    <w:rsid w:val="00FB79E5"/>
    <w:rsid w:val="00FB7C1C"/>
    <w:rsid w:val="00FB7ECE"/>
    <w:rsid w:val="00FC0F0D"/>
    <w:rsid w:val="00FC14C1"/>
    <w:rsid w:val="00FC29F3"/>
    <w:rsid w:val="00FC4F02"/>
    <w:rsid w:val="00FC57BD"/>
    <w:rsid w:val="00FC7455"/>
    <w:rsid w:val="00FC7EF5"/>
    <w:rsid w:val="00FD2DE6"/>
    <w:rsid w:val="00FD412E"/>
    <w:rsid w:val="00FD4DD5"/>
    <w:rsid w:val="00FD5122"/>
    <w:rsid w:val="00FE01AD"/>
    <w:rsid w:val="00FE17CB"/>
    <w:rsid w:val="00FE1C75"/>
    <w:rsid w:val="00FE6612"/>
    <w:rsid w:val="00FE713F"/>
    <w:rsid w:val="00FE7379"/>
    <w:rsid w:val="00FF00E4"/>
    <w:rsid w:val="00FF108F"/>
    <w:rsid w:val="00FF175A"/>
    <w:rsid w:val="00FF1DE2"/>
    <w:rsid w:val="00FF5077"/>
    <w:rsid w:val="00FF652E"/>
    <w:rsid w:val="00FF772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caption" w:locked="1" w:uiPriority="35" w:qFormat="1"/>
    <w:lsdException w:name="envelope address" w:locked="1" w:semiHidden="1" w:uiPriority="99" w:unhideWhenUsed="1"/>
    <w:lsdException w:name="envelope return" w:locked="1" w:semiHidden="1" w:uiPriority="99" w:unhideWhenUsed="1"/>
    <w:lsdException w:name="footnote reference" w:locked="1" w:semiHidden="1" w:uiPriority="99" w:unhideWhenUsed="1"/>
    <w:lsdException w:name="annotation reference" w:locked="1" w:semiHidden="1" w:uiPriority="99" w:unhideWhenUsed="1"/>
    <w:lsdException w:name="endnote text" w:locked="1" w:semiHidden="1" w:uiPriority="99" w:unhideWhenUsed="1"/>
    <w:lsdException w:name="toa heading" w:locked="1" w:semiHidden="1" w:uiPriority="99" w:unhideWhenUsed="1"/>
    <w:lsdException w:name="List Bullet" w:locked="1" w:semiHidden="1" w:uiPriority="99" w:unhideWhenUsed="1"/>
    <w:lsdException w:name="List Number" w:locked="1" w:semiHidden="1" w:uiPriority="99" w:unhideWhenUsed="1"/>
    <w:lsdException w:name="List 2" w:locked="1" w:semiHidden="1" w:uiPriority="99" w:unhideWhenUsed="1"/>
    <w:lsdException w:name="List 3" w:locked="1" w:semiHidden="1" w:uiPriority="99" w:unhideWhenUsed="1"/>
    <w:lsdException w:name="List 4" w:locked="1" w:semiHidden="1" w:uiPriority="99" w:unhideWhenUsed="1"/>
    <w:lsdException w:name="List 5" w:locked="1" w:semiHidden="1" w:uiPriority="99" w:unhideWhenUs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iPriority="99" w:unhideWhenUsed="1"/>
    <w:lsdException w:name="List Number 2" w:locked="1" w:semiHidden="1" w:uiPriority="99" w:unhideWhenUsed="1"/>
    <w:lsdException w:name="List Number 3" w:locked="1" w:semiHidden="1" w:uiPriority="99" w:unhideWhenUsed="1"/>
    <w:lsdException w:name="List Number 4" w:locked="1" w:semiHidden="1" w:uiPriority="99" w:unhideWhenUsed="1"/>
    <w:lsdException w:name="List Number 5" w:locked="1" w:semiHidden="1" w:uiPriority="99" w:unhideWhenUsed="1"/>
    <w:lsdException w:name="Title" w:locked="1" w:uiPriority="10" w:qFormat="1"/>
    <w:lsdException w:name="Closing" w:locked="1" w:semiHidden="1" w:uiPriority="99" w:unhideWhenUsed="1"/>
    <w:lsdException w:name="Signature" w:locked="1" w:semiHidden="1" w:uiPriority="99" w:unhideWhenUsed="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List Continue" w:locked="1" w:semiHidden="1" w:uiPriority="99" w:unhideWhenUsed="1"/>
    <w:lsdException w:name="List Continue 2" w:locked="1" w:semiHidden="1" w:uiPriority="99" w:unhideWhenUsed="1"/>
    <w:lsdException w:name="List Continue 3" w:locked="1" w:semiHidden="1" w:uiPriority="99" w:unhideWhenUsed="1"/>
    <w:lsdException w:name="List Continue 4" w:locked="1" w:semiHidden="1" w:uiPriority="99" w:unhideWhenUsed="1"/>
    <w:lsdException w:name="List Continue 5" w:locked="1" w:semiHidden="1" w:uiPriority="99" w:unhideWhenUsed="1"/>
    <w:lsdException w:name="Message Header" w:locked="1" w:semiHidden="1" w:uiPriority="99" w:unhideWhenUsed="1"/>
    <w:lsdException w:name="Subtitle" w:locked="1" w:uiPriority="11" w:qFormat="1"/>
    <w:lsdException w:name="Salutation" w:locked="1" w:semiHidden="1" w:uiPriority="99" w:unhideWhenUsed="1"/>
    <w:lsdException w:name="Date" w:locked="1" w:semiHidden="1" w:uiPriority="99" w:unhideWhenUsed="1"/>
    <w:lsdException w:name="Body Text First Indent" w:locked="1" w:semiHidden="1" w:uiPriority="99" w:unhideWhenUsed="1"/>
    <w:lsdException w:name="Body Text First Indent 2" w:locked="1" w:semiHidden="1" w:uiPriority="99" w:unhideWhenUsed="1"/>
    <w:lsdException w:name="Note Heading"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locked="1" w:semiHidden="1" w:uiPriority="99" w:unhideWhenUsed="1"/>
    <w:lsdException w:name="Plain Text" w:locked="1" w:semiHidden="1" w:uiPriority="99" w:unhideWhenUsed="1"/>
    <w:lsdException w:name="E-mail Signature" w:locked="1" w:semiHidden="1" w:uiPriority="99"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Normal Table" w:locked="1" w:semiHidden="1" w:uiPriority="99" w:unhideWhenUsed="1"/>
    <w:lsdException w:name="annotation subject" w:locked="1" w:semiHidden="1" w:uiPriority="99" w:unhideWhenUsed="1"/>
    <w:lsdException w:name="No List" w:locked="1" w:semiHidden="1" w:uiPriority="99" w:unhideWhenUsed="1"/>
    <w:lsdException w:name="Balloon Text" w:locked="1" w:semiHidden="1" w:uiPriority="99" w:unhideWhenUs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F1337"/>
    <w:rPr>
      <w:rFonts w:ascii="Times New Roman" w:eastAsia="Times New Roman" w:hAnsi="Times New Roman"/>
      <w:sz w:val="24"/>
      <w:szCs w:val="24"/>
    </w:rPr>
  </w:style>
  <w:style w:type="paragraph" w:styleId="Heading1">
    <w:name w:val="heading 1"/>
    <w:aliases w:val="Заголовок 1 Знак Знак,Заголовок 1 Знак Знак Знак"/>
    <w:basedOn w:val="Normal"/>
    <w:next w:val="Normal"/>
    <w:link w:val="Heading1Char"/>
    <w:uiPriority w:val="99"/>
    <w:qFormat/>
    <w:rsid w:val="00B2287D"/>
    <w:pPr>
      <w:keepNext/>
      <w:pageBreakBefore/>
      <w:numPr>
        <w:numId w:val="22"/>
      </w:numPr>
      <w:tabs>
        <w:tab w:val="left" w:pos="284"/>
      </w:tabs>
      <w:spacing w:before="240" w:after="120"/>
      <w:jc w:val="both"/>
      <w:outlineLvl w:val="0"/>
    </w:pPr>
    <w:rPr>
      <w:b/>
      <w:bCs/>
      <w:caps/>
      <w:kern w:val="32"/>
      <w:sz w:val="28"/>
      <w:szCs w:val="28"/>
    </w:rPr>
  </w:style>
  <w:style w:type="paragraph" w:styleId="Heading2">
    <w:name w:val="heading 2"/>
    <w:aliases w:val="Знак2 Знак,Знак2,Знак2 Знак Знак Знак,Знак2 Знак1,ГЛАВА,Заголовок 2 Знак1,Заголовок 2 Знак Знак,Заголовок 21"/>
    <w:basedOn w:val="Normal"/>
    <w:next w:val="Normal"/>
    <w:link w:val="Heading2Char"/>
    <w:uiPriority w:val="99"/>
    <w:qFormat/>
    <w:rsid w:val="00572B29"/>
    <w:pPr>
      <w:keepNext/>
      <w:numPr>
        <w:ilvl w:val="1"/>
        <w:numId w:val="22"/>
      </w:numPr>
      <w:tabs>
        <w:tab w:val="left" w:pos="993"/>
        <w:tab w:val="left" w:pos="1418"/>
      </w:tabs>
      <w:spacing w:before="180" w:after="60"/>
      <w:jc w:val="both"/>
      <w:outlineLvl w:val="1"/>
    </w:pPr>
    <w:rPr>
      <w:b/>
      <w:bCs/>
      <w:sz w:val="28"/>
      <w:szCs w:val="28"/>
    </w:rPr>
  </w:style>
  <w:style w:type="paragraph" w:styleId="Heading3">
    <w:name w:val="heading 3"/>
    <w:aliases w:val="Знак3 Знак,Знак3,Знак3 Знак Знак Знак,ПодЗаголовок,Заголовок 31,Знак14"/>
    <w:basedOn w:val="Normal"/>
    <w:next w:val="Normal"/>
    <w:link w:val="Heading3Char"/>
    <w:uiPriority w:val="99"/>
    <w:qFormat/>
    <w:rsid w:val="009F696B"/>
    <w:pPr>
      <w:widowControl w:val="0"/>
      <w:numPr>
        <w:ilvl w:val="2"/>
        <w:numId w:val="22"/>
      </w:numPr>
      <w:tabs>
        <w:tab w:val="left" w:pos="1276"/>
      </w:tabs>
      <w:spacing w:before="120" w:after="120"/>
      <w:ind w:left="1276" w:hanging="709"/>
      <w:jc w:val="both"/>
      <w:outlineLvl w:val="2"/>
    </w:pPr>
    <w:rPr>
      <w:b/>
      <w:bCs/>
      <w:sz w:val="26"/>
      <w:szCs w:val="26"/>
    </w:rPr>
  </w:style>
  <w:style w:type="paragraph" w:styleId="Heading4">
    <w:name w:val="heading 4"/>
    <w:basedOn w:val="Normal"/>
    <w:next w:val="Normal"/>
    <w:link w:val="Heading4Char"/>
    <w:uiPriority w:val="99"/>
    <w:qFormat/>
    <w:rsid w:val="00660196"/>
    <w:pPr>
      <w:widowControl w:val="0"/>
      <w:numPr>
        <w:ilvl w:val="3"/>
        <w:numId w:val="22"/>
      </w:numPr>
      <w:tabs>
        <w:tab w:val="left" w:pos="1701"/>
      </w:tabs>
      <w:spacing w:before="120" w:after="60"/>
      <w:ind w:left="567" w:firstLine="0"/>
      <w:outlineLvl w:val="3"/>
    </w:pPr>
    <w:rPr>
      <w:b/>
      <w:bCs/>
    </w:rPr>
  </w:style>
  <w:style w:type="paragraph" w:styleId="Heading5">
    <w:name w:val="heading 5"/>
    <w:basedOn w:val="Normal"/>
    <w:next w:val="Normal"/>
    <w:link w:val="Heading5Char"/>
    <w:uiPriority w:val="99"/>
    <w:qFormat/>
    <w:rsid w:val="00690AB0"/>
    <w:pPr>
      <w:numPr>
        <w:ilvl w:val="4"/>
        <w:numId w:val="22"/>
      </w:numPr>
      <w:tabs>
        <w:tab w:val="num" w:pos="360"/>
        <w:tab w:val="left" w:pos="1701"/>
      </w:tabs>
      <w:spacing w:before="240" w:after="60"/>
      <w:outlineLvl w:val="4"/>
    </w:pPr>
    <w:rPr>
      <w:b/>
      <w:bCs/>
      <w:sz w:val="22"/>
      <w:szCs w:val="22"/>
    </w:rPr>
  </w:style>
  <w:style w:type="paragraph" w:styleId="Heading6">
    <w:name w:val="heading 6"/>
    <w:basedOn w:val="Normal"/>
    <w:next w:val="Normal"/>
    <w:link w:val="Heading6Char"/>
    <w:uiPriority w:val="99"/>
    <w:qFormat/>
    <w:rsid w:val="00690AB0"/>
    <w:pPr>
      <w:numPr>
        <w:ilvl w:val="5"/>
        <w:numId w:val="22"/>
      </w:numPr>
      <w:tabs>
        <w:tab w:val="num" w:pos="360"/>
      </w:tabs>
      <w:spacing w:before="240" w:after="60"/>
      <w:outlineLvl w:val="5"/>
    </w:pPr>
    <w:rPr>
      <w:b/>
      <w:bCs/>
      <w:sz w:val="22"/>
      <w:szCs w:val="22"/>
    </w:rPr>
  </w:style>
  <w:style w:type="paragraph" w:styleId="Heading7">
    <w:name w:val="heading 7"/>
    <w:aliases w:val="Заголовок x.x"/>
    <w:basedOn w:val="Normal"/>
    <w:next w:val="Normal"/>
    <w:link w:val="Heading7Char"/>
    <w:uiPriority w:val="99"/>
    <w:qFormat/>
    <w:rsid w:val="00690AB0"/>
    <w:pPr>
      <w:numPr>
        <w:ilvl w:val="6"/>
        <w:numId w:val="22"/>
      </w:numPr>
      <w:tabs>
        <w:tab w:val="num" w:pos="360"/>
      </w:tabs>
      <w:spacing w:before="240" w:after="60"/>
      <w:outlineLvl w:val="6"/>
    </w:pPr>
  </w:style>
  <w:style w:type="paragraph" w:styleId="Heading8">
    <w:name w:val="heading 8"/>
    <w:basedOn w:val="Normal"/>
    <w:next w:val="Normal"/>
    <w:link w:val="Heading8Char"/>
    <w:uiPriority w:val="99"/>
    <w:qFormat/>
    <w:rsid w:val="00690AB0"/>
    <w:pPr>
      <w:numPr>
        <w:ilvl w:val="7"/>
        <w:numId w:val="22"/>
      </w:numPr>
      <w:tabs>
        <w:tab w:val="num" w:pos="360"/>
      </w:tabs>
      <w:spacing w:before="240" w:after="60"/>
      <w:outlineLvl w:val="7"/>
    </w:pPr>
    <w:rPr>
      <w:i/>
      <w:iCs/>
    </w:rPr>
  </w:style>
  <w:style w:type="paragraph" w:styleId="Heading9">
    <w:name w:val="heading 9"/>
    <w:basedOn w:val="Normal"/>
    <w:next w:val="Normal"/>
    <w:link w:val="Heading9Char"/>
    <w:uiPriority w:val="99"/>
    <w:qFormat/>
    <w:rsid w:val="00690AB0"/>
    <w:pPr>
      <w:numPr>
        <w:ilvl w:val="8"/>
        <w:numId w:val="22"/>
      </w:numPr>
      <w:tabs>
        <w:tab w:val="num" w:pos="360"/>
      </w:tabs>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
    <w:basedOn w:val="DefaultParagraphFont"/>
    <w:link w:val="Heading1"/>
    <w:uiPriority w:val="99"/>
    <w:locked/>
    <w:rsid w:val="00B2287D"/>
    <w:rPr>
      <w:rFonts w:ascii="Times New Roman" w:eastAsia="Times New Roman" w:hAnsi="Times New Roman"/>
      <w:b/>
      <w:bCs/>
      <w:caps/>
      <w:kern w:val="32"/>
      <w:sz w:val="28"/>
      <w:szCs w:val="28"/>
    </w:rPr>
  </w:style>
  <w:style w:type="character" w:customStyle="1" w:styleId="Heading2Char">
    <w:name w:val="Heading 2 Char"/>
    <w:aliases w:val="Знак2 Знак Char,Знак2 Char,Знак2 Знак Знак Знак Char,Знак2 Знак1 Char,ГЛАВА Char,Заголовок 2 Знак1 Char,Заголовок 2 Знак Знак Char,Заголовок 21 Char"/>
    <w:basedOn w:val="DefaultParagraphFont"/>
    <w:link w:val="Heading2"/>
    <w:uiPriority w:val="99"/>
    <w:locked/>
    <w:rsid w:val="00572B29"/>
    <w:rPr>
      <w:rFonts w:ascii="Times New Roman" w:eastAsia="Times New Roman" w:hAnsi="Times New Roman"/>
      <w:b/>
      <w:bCs/>
      <w:sz w:val="28"/>
      <w:szCs w:val="28"/>
    </w:rPr>
  </w:style>
  <w:style w:type="character" w:customStyle="1" w:styleId="Heading3Char">
    <w:name w:val="Heading 3 Char"/>
    <w:aliases w:val="Знак3 Знак Char,Знак3 Char,Знак3 Знак Знак Знак Char,ПодЗаголовок Char,Заголовок 31 Char,Знак14 Char"/>
    <w:basedOn w:val="DefaultParagraphFont"/>
    <w:link w:val="Heading3"/>
    <w:uiPriority w:val="99"/>
    <w:locked/>
    <w:rsid w:val="009F696B"/>
    <w:rPr>
      <w:rFonts w:ascii="Times New Roman" w:eastAsia="Times New Roman" w:hAnsi="Times New Roman"/>
      <w:b/>
      <w:bCs/>
      <w:sz w:val="26"/>
      <w:szCs w:val="26"/>
    </w:rPr>
  </w:style>
  <w:style w:type="character" w:customStyle="1" w:styleId="Heading4Char">
    <w:name w:val="Heading 4 Char"/>
    <w:basedOn w:val="DefaultParagraphFont"/>
    <w:link w:val="Heading4"/>
    <w:uiPriority w:val="99"/>
    <w:locked/>
    <w:rsid w:val="00660196"/>
    <w:rPr>
      <w:rFonts w:ascii="Times New Roman" w:eastAsia="Times New Roman" w:hAnsi="Times New Roman"/>
      <w:b/>
      <w:bCs/>
      <w:sz w:val="24"/>
      <w:szCs w:val="24"/>
    </w:rPr>
  </w:style>
  <w:style w:type="character" w:customStyle="1" w:styleId="Heading5Char">
    <w:name w:val="Heading 5 Char"/>
    <w:basedOn w:val="DefaultParagraphFont"/>
    <w:link w:val="Heading5"/>
    <w:uiPriority w:val="99"/>
    <w:locked/>
    <w:rsid w:val="00690AB0"/>
    <w:rPr>
      <w:rFonts w:ascii="Times New Roman" w:eastAsia="Times New Roman" w:hAnsi="Times New Roman"/>
      <w:b/>
      <w:bCs/>
    </w:rPr>
  </w:style>
  <w:style w:type="character" w:customStyle="1" w:styleId="Heading6Char">
    <w:name w:val="Heading 6 Char"/>
    <w:basedOn w:val="DefaultParagraphFont"/>
    <w:link w:val="Heading6"/>
    <w:uiPriority w:val="99"/>
    <w:locked/>
    <w:rsid w:val="00690AB0"/>
    <w:rPr>
      <w:rFonts w:ascii="Times New Roman" w:eastAsia="Times New Roman" w:hAnsi="Times New Roman"/>
      <w:b/>
      <w:bCs/>
    </w:rPr>
  </w:style>
  <w:style w:type="character" w:customStyle="1" w:styleId="Heading7Char">
    <w:name w:val="Heading 7 Char"/>
    <w:aliases w:val="Заголовок x.x Char"/>
    <w:basedOn w:val="DefaultParagraphFont"/>
    <w:link w:val="Heading7"/>
    <w:uiPriority w:val="99"/>
    <w:locked/>
    <w:rsid w:val="00690AB0"/>
    <w:rPr>
      <w:rFonts w:ascii="Times New Roman" w:eastAsia="Times New Roman" w:hAnsi="Times New Roman"/>
      <w:sz w:val="24"/>
      <w:szCs w:val="24"/>
    </w:rPr>
  </w:style>
  <w:style w:type="character" w:customStyle="1" w:styleId="Heading8Char">
    <w:name w:val="Heading 8 Char"/>
    <w:basedOn w:val="DefaultParagraphFont"/>
    <w:link w:val="Heading8"/>
    <w:uiPriority w:val="99"/>
    <w:locked/>
    <w:rsid w:val="00690AB0"/>
    <w:rPr>
      <w:rFonts w:ascii="Times New Roman" w:eastAsia="Times New Roman" w:hAnsi="Times New Roman"/>
      <w:i/>
      <w:iCs/>
      <w:sz w:val="24"/>
      <w:szCs w:val="24"/>
    </w:rPr>
  </w:style>
  <w:style w:type="character" w:customStyle="1" w:styleId="Heading9Char">
    <w:name w:val="Heading 9 Char"/>
    <w:basedOn w:val="DefaultParagraphFont"/>
    <w:link w:val="Heading9"/>
    <w:uiPriority w:val="99"/>
    <w:locked/>
    <w:rsid w:val="00690AB0"/>
    <w:rPr>
      <w:rFonts w:ascii="Arial" w:eastAsia="Times New Roman" w:hAnsi="Arial" w:cs="Arial"/>
    </w:rPr>
  </w:style>
  <w:style w:type="paragraph" w:customStyle="1" w:styleId="a3">
    <w:name w:val="Табличный"/>
    <w:basedOn w:val="Normal"/>
    <w:uiPriority w:val="99"/>
    <w:rsid w:val="00690AB0"/>
    <w:pPr>
      <w:keepNext/>
      <w:widowControl w:val="0"/>
      <w:spacing w:before="60" w:after="60"/>
      <w:jc w:val="center"/>
    </w:pPr>
    <w:rPr>
      <w:b/>
      <w:bCs/>
      <w:sz w:val="22"/>
      <w:szCs w:val="22"/>
    </w:rPr>
  </w:style>
  <w:style w:type="paragraph" w:styleId="Footer">
    <w:name w:val="footer"/>
    <w:aliases w:val="Знак,Знак6,Знак141"/>
    <w:basedOn w:val="Normal"/>
    <w:link w:val="FooterChar1"/>
    <w:uiPriority w:val="99"/>
    <w:rsid w:val="00690AB0"/>
    <w:pPr>
      <w:tabs>
        <w:tab w:val="center" w:pos="4677"/>
        <w:tab w:val="right" w:pos="9355"/>
      </w:tabs>
      <w:ind w:firstLine="680"/>
      <w:jc w:val="both"/>
    </w:pPr>
  </w:style>
  <w:style w:type="character" w:customStyle="1" w:styleId="FooterChar">
    <w:name w:val="Footer Char"/>
    <w:aliases w:val="Знак Char,Знак6 Char,Знак141 Char"/>
    <w:basedOn w:val="DefaultParagraphFont"/>
    <w:link w:val="Footer"/>
    <w:uiPriority w:val="99"/>
    <w:semiHidden/>
    <w:locked/>
    <w:rsid w:val="00787C36"/>
    <w:rPr>
      <w:rFonts w:ascii="Times New Roman" w:hAnsi="Times New Roman" w:cs="Times New Roman"/>
      <w:sz w:val="24"/>
      <w:szCs w:val="24"/>
    </w:rPr>
  </w:style>
  <w:style w:type="character" w:customStyle="1" w:styleId="FooterChar1">
    <w:name w:val="Footer Char1"/>
    <w:aliases w:val="Знак Char1,Знак6 Char1,Знак141 Char1"/>
    <w:basedOn w:val="DefaultParagraphFont"/>
    <w:link w:val="Footer"/>
    <w:uiPriority w:val="99"/>
    <w:locked/>
    <w:rsid w:val="00690AB0"/>
    <w:rPr>
      <w:rFonts w:ascii="Times New Roman" w:hAnsi="Times New Roman" w:cs="Times New Roman"/>
      <w:sz w:val="24"/>
      <w:szCs w:val="24"/>
      <w:lang w:eastAsia="ru-RU"/>
    </w:rPr>
  </w:style>
  <w:style w:type="character" w:styleId="PageNumber">
    <w:name w:val="page number"/>
    <w:basedOn w:val="DefaultParagraphFont"/>
    <w:uiPriority w:val="99"/>
    <w:rsid w:val="00690AB0"/>
  </w:style>
  <w:style w:type="paragraph" w:customStyle="1" w:styleId="S">
    <w:name w:val="S_Титульный"/>
    <w:basedOn w:val="Normal"/>
    <w:uiPriority w:val="99"/>
    <w:rsid w:val="00690AB0"/>
    <w:pPr>
      <w:spacing w:line="360" w:lineRule="auto"/>
      <w:ind w:left="3240"/>
      <w:jc w:val="right"/>
    </w:pPr>
    <w:rPr>
      <w:b/>
      <w:bCs/>
      <w:sz w:val="32"/>
      <w:szCs w:val="32"/>
    </w:rPr>
  </w:style>
  <w:style w:type="paragraph" w:customStyle="1" w:styleId="a4">
    <w:name w:val="ТЕКСТ ГРАД"/>
    <w:basedOn w:val="Normal"/>
    <w:link w:val="a5"/>
    <w:uiPriority w:val="99"/>
    <w:rsid w:val="00690AB0"/>
    <w:pPr>
      <w:spacing w:line="360" w:lineRule="auto"/>
      <w:ind w:firstLine="709"/>
      <w:jc w:val="both"/>
    </w:pPr>
    <w:rPr>
      <w:rFonts w:eastAsia="Calibri"/>
    </w:rPr>
  </w:style>
  <w:style w:type="character" w:customStyle="1" w:styleId="a5">
    <w:name w:val="ТЕКСТ ГРАД Знак"/>
    <w:link w:val="a4"/>
    <w:uiPriority w:val="99"/>
    <w:locked/>
    <w:rsid w:val="00690AB0"/>
    <w:rPr>
      <w:rFonts w:ascii="Times New Roman" w:hAnsi="Times New Roman" w:cs="Times New Roman"/>
      <w:sz w:val="24"/>
      <w:szCs w:val="24"/>
      <w:lang w:eastAsia="ru-RU"/>
    </w:rPr>
  </w:style>
  <w:style w:type="paragraph" w:customStyle="1" w:styleId="a6">
    <w:name w:val="ООО  «Институт Территориального Планирования"/>
    <w:basedOn w:val="Normal"/>
    <w:link w:val="a7"/>
    <w:uiPriority w:val="99"/>
    <w:rsid w:val="00690AB0"/>
    <w:pPr>
      <w:spacing w:line="360" w:lineRule="auto"/>
      <w:ind w:left="709"/>
      <w:jc w:val="right"/>
    </w:pPr>
    <w:rPr>
      <w:rFonts w:eastAsia="Calibri"/>
    </w:rPr>
  </w:style>
  <w:style w:type="character" w:customStyle="1" w:styleId="a7">
    <w:name w:val="ООО  «Институт Территориального Планирования Знак"/>
    <w:link w:val="a6"/>
    <w:uiPriority w:val="99"/>
    <w:locked/>
    <w:rsid w:val="00690AB0"/>
    <w:rPr>
      <w:rFonts w:ascii="Times New Roman" w:hAnsi="Times New Roman" w:cs="Times New Roman"/>
      <w:sz w:val="24"/>
      <w:szCs w:val="24"/>
      <w:lang w:eastAsia="ru-RU"/>
    </w:rPr>
  </w:style>
  <w:style w:type="character" w:styleId="Hyperlink">
    <w:name w:val="Hyperlink"/>
    <w:basedOn w:val="DefaultParagraphFont"/>
    <w:uiPriority w:val="99"/>
    <w:rsid w:val="00690AB0"/>
    <w:rPr>
      <w:color w:val="0000FF"/>
      <w:u w:val="single"/>
    </w:rPr>
  </w:style>
  <w:style w:type="paragraph" w:customStyle="1" w:styleId="a8">
    <w:name w:val="Абзац"/>
    <w:basedOn w:val="Normal"/>
    <w:link w:val="a9"/>
    <w:uiPriority w:val="99"/>
    <w:rsid w:val="00260AA7"/>
    <w:pPr>
      <w:spacing w:before="120" w:after="60"/>
      <w:ind w:firstLine="567"/>
      <w:jc w:val="both"/>
    </w:pPr>
    <w:rPr>
      <w:rFonts w:eastAsia="Calibri"/>
    </w:rPr>
  </w:style>
  <w:style w:type="character" w:customStyle="1" w:styleId="a9">
    <w:name w:val="Абзац Знак"/>
    <w:link w:val="a8"/>
    <w:uiPriority w:val="99"/>
    <w:locked/>
    <w:rsid w:val="00260AA7"/>
    <w:rPr>
      <w:rFonts w:ascii="Times New Roman" w:hAnsi="Times New Roman" w:cs="Times New Roman"/>
      <w:sz w:val="24"/>
      <w:szCs w:val="24"/>
      <w:lang w:eastAsia="ru-RU"/>
    </w:rPr>
  </w:style>
  <w:style w:type="paragraph" w:styleId="List">
    <w:name w:val="List"/>
    <w:basedOn w:val="Normal"/>
    <w:link w:val="ListChar"/>
    <w:uiPriority w:val="99"/>
    <w:rsid w:val="00572B29"/>
    <w:pPr>
      <w:numPr>
        <w:numId w:val="23"/>
      </w:numPr>
      <w:tabs>
        <w:tab w:val="left" w:pos="851"/>
      </w:tabs>
      <w:spacing w:before="60" w:after="60"/>
      <w:ind w:left="0" w:firstLine="567"/>
      <w:jc w:val="both"/>
    </w:pPr>
  </w:style>
  <w:style w:type="character" w:customStyle="1" w:styleId="ListChar">
    <w:name w:val="List Char"/>
    <w:link w:val="List"/>
    <w:uiPriority w:val="99"/>
    <w:locked/>
    <w:rsid w:val="00572B29"/>
    <w:rPr>
      <w:rFonts w:ascii="Times New Roman" w:eastAsia="Times New Roman" w:hAnsi="Times New Roman"/>
      <w:sz w:val="24"/>
      <w:szCs w:val="24"/>
    </w:rPr>
  </w:style>
  <w:style w:type="paragraph" w:styleId="TOC3">
    <w:name w:val="toc 3"/>
    <w:basedOn w:val="Normal"/>
    <w:next w:val="Normal"/>
    <w:autoRedefine/>
    <w:uiPriority w:val="99"/>
    <w:semiHidden/>
    <w:rsid w:val="00690AB0"/>
    <w:pPr>
      <w:ind w:left="480"/>
    </w:pPr>
    <w:rPr>
      <w:i/>
      <w:iCs/>
      <w:sz w:val="20"/>
      <w:szCs w:val="20"/>
    </w:rPr>
  </w:style>
  <w:style w:type="paragraph" w:customStyle="1" w:styleId="a">
    <w:name w:val="Список нумерованный"/>
    <w:basedOn w:val="Normal"/>
    <w:uiPriority w:val="99"/>
    <w:rsid w:val="00690AB0"/>
    <w:pPr>
      <w:numPr>
        <w:numId w:val="14"/>
      </w:numPr>
      <w:spacing w:before="120"/>
      <w:jc w:val="both"/>
    </w:pPr>
  </w:style>
  <w:style w:type="paragraph" w:customStyle="1" w:styleId="aa">
    <w:name w:val="Содержание"/>
    <w:basedOn w:val="Normal"/>
    <w:uiPriority w:val="99"/>
    <w:rsid w:val="00690AB0"/>
    <w:pPr>
      <w:widowControl w:val="0"/>
      <w:spacing w:before="240" w:after="240"/>
      <w:jc w:val="center"/>
    </w:pPr>
    <w:rPr>
      <w:b/>
      <w:bCs/>
      <w:caps/>
    </w:rPr>
  </w:style>
  <w:style w:type="paragraph" w:styleId="BalloonText">
    <w:name w:val="Balloon Text"/>
    <w:aliases w:val="Знак5"/>
    <w:basedOn w:val="Normal"/>
    <w:link w:val="BalloonTextChar"/>
    <w:uiPriority w:val="99"/>
    <w:semiHidden/>
    <w:rsid w:val="00690AB0"/>
    <w:pPr>
      <w:widowControl w:val="0"/>
      <w:suppressAutoHyphens/>
      <w:jc w:val="both"/>
    </w:pPr>
    <w:rPr>
      <w:rFonts w:ascii="Tahoma" w:hAnsi="Tahoma" w:cs="Tahoma"/>
      <w:sz w:val="16"/>
      <w:szCs w:val="16"/>
    </w:rPr>
  </w:style>
  <w:style w:type="character" w:customStyle="1" w:styleId="BalloonTextChar">
    <w:name w:val="Balloon Text Char"/>
    <w:aliases w:val="Знак5 Char"/>
    <w:basedOn w:val="DefaultParagraphFont"/>
    <w:link w:val="BalloonText"/>
    <w:uiPriority w:val="99"/>
    <w:locked/>
    <w:rsid w:val="00690AB0"/>
    <w:rPr>
      <w:rFonts w:ascii="Tahoma" w:hAnsi="Tahoma" w:cs="Tahoma"/>
      <w:sz w:val="16"/>
      <w:szCs w:val="16"/>
      <w:lang w:eastAsia="ru-RU"/>
    </w:rPr>
  </w:style>
  <w:style w:type="paragraph" w:styleId="TOC1">
    <w:name w:val="toc 1"/>
    <w:basedOn w:val="Normal"/>
    <w:next w:val="Normal"/>
    <w:autoRedefine/>
    <w:uiPriority w:val="99"/>
    <w:semiHidden/>
    <w:rsid w:val="00296CFE"/>
    <w:pPr>
      <w:spacing w:before="120" w:after="120"/>
    </w:pPr>
    <w:rPr>
      <w:b/>
      <w:bCs/>
      <w:sz w:val="20"/>
      <w:szCs w:val="20"/>
    </w:rPr>
  </w:style>
  <w:style w:type="paragraph" w:styleId="TOC2">
    <w:name w:val="toc 2"/>
    <w:basedOn w:val="Normal"/>
    <w:next w:val="Normal"/>
    <w:autoRedefine/>
    <w:uiPriority w:val="99"/>
    <w:semiHidden/>
    <w:rsid w:val="00690AB0"/>
    <w:pPr>
      <w:ind w:left="240"/>
    </w:pPr>
    <w:rPr>
      <w:smallCaps/>
      <w:sz w:val="20"/>
      <w:szCs w:val="20"/>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CaptionChar"/>
    <w:uiPriority w:val="99"/>
    <w:qFormat/>
    <w:rsid w:val="00BB4937"/>
    <w:pPr>
      <w:keepNext/>
      <w:spacing w:before="120" w:after="120"/>
      <w:jc w:val="center"/>
    </w:pPr>
    <w:rPr>
      <w:rFonts w:eastAsia="Calibri"/>
      <w:b/>
      <w:bCs/>
      <w:sz w:val="20"/>
      <w:szCs w:val="20"/>
    </w:rPr>
  </w:style>
  <w:style w:type="paragraph" w:customStyle="1" w:styleId="ab">
    <w:name w:val="Название таблицы"/>
    <w:basedOn w:val="Caption"/>
    <w:uiPriority w:val="99"/>
    <w:rsid w:val="00690AB0"/>
  </w:style>
  <w:style w:type="paragraph" w:customStyle="1" w:styleId="ac">
    <w:name w:val="Табличный_заголовки"/>
    <w:basedOn w:val="Normal"/>
    <w:uiPriority w:val="99"/>
    <w:rsid w:val="00690AB0"/>
    <w:pPr>
      <w:keepNext/>
      <w:keepLines/>
      <w:jc w:val="center"/>
    </w:pPr>
    <w:rPr>
      <w:b/>
      <w:bCs/>
      <w:sz w:val="20"/>
      <w:szCs w:val="20"/>
    </w:rPr>
  </w:style>
  <w:style w:type="paragraph" w:customStyle="1" w:styleId="ad">
    <w:name w:val="Табличный_центр"/>
    <w:basedOn w:val="Normal"/>
    <w:uiPriority w:val="99"/>
    <w:rsid w:val="00690AB0"/>
    <w:pPr>
      <w:keepNext/>
      <w:jc w:val="center"/>
    </w:pPr>
    <w:rPr>
      <w:sz w:val="22"/>
      <w:szCs w:val="22"/>
    </w:rPr>
  </w:style>
  <w:style w:type="paragraph" w:customStyle="1" w:styleId="13">
    <w:name w:val="Список 1)"/>
    <w:basedOn w:val="Normal"/>
    <w:uiPriority w:val="99"/>
    <w:rsid w:val="00690AB0"/>
    <w:pPr>
      <w:spacing w:before="60" w:after="60"/>
      <w:jc w:val="both"/>
    </w:pPr>
  </w:style>
  <w:style w:type="paragraph" w:customStyle="1" w:styleId="a1">
    <w:name w:val="Табличный_нумерованный"/>
    <w:basedOn w:val="Normal"/>
    <w:link w:val="ae"/>
    <w:uiPriority w:val="99"/>
    <w:rsid w:val="00690AB0"/>
    <w:pPr>
      <w:numPr>
        <w:numId w:val="12"/>
      </w:numPr>
    </w:pPr>
    <w:rPr>
      <w:sz w:val="20"/>
      <w:szCs w:val="20"/>
    </w:rPr>
  </w:style>
  <w:style w:type="character" w:customStyle="1" w:styleId="ae">
    <w:name w:val="Табличный_нумерованный Знак"/>
    <w:link w:val="a1"/>
    <w:uiPriority w:val="99"/>
    <w:locked/>
    <w:rsid w:val="00690AB0"/>
    <w:rPr>
      <w:rFonts w:ascii="Times New Roman" w:eastAsia="Times New Roman" w:hAnsi="Times New Roman"/>
      <w:sz w:val="20"/>
      <w:szCs w:val="20"/>
    </w:rPr>
  </w:style>
  <w:style w:type="paragraph" w:styleId="TOC4">
    <w:name w:val="toc 4"/>
    <w:basedOn w:val="Normal"/>
    <w:next w:val="Normal"/>
    <w:autoRedefine/>
    <w:uiPriority w:val="99"/>
    <w:semiHidden/>
    <w:rsid w:val="00690AB0"/>
    <w:pPr>
      <w:ind w:left="720"/>
    </w:pPr>
    <w:rPr>
      <w:sz w:val="18"/>
      <w:szCs w:val="18"/>
    </w:rPr>
  </w:style>
  <w:style w:type="paragraph" w:styleId="TOC5">
    <w:name w:val="toc 5"/>
    <w:basedOn w:val="Normal"/>
    <w:next w:val="Normal"/>
    <w:autoRedefine/>
    <w:uiPriority w:val="99"/>
    <w:semiHidden/>
    <w:rsid w:val="00690AB0"/>
    <w:pPr>
      <w:ind w:left="960"/>
    </w:pPr>
    <w:rPr>
      <w:sz w:val="18"/>
      <w:szCs w:val="18"/>
    </w:rPr>
  </w:style>
  <w:style w:type="paragraph" w:styleId="TOC6">
    <w:name w:val="toc 6"/>
    <w:basedOn w:val="Normal"/>
    <w:next w:val="Normal"/>
    <w:autoRedefine/>
    <w:uiPriority w:val="99"/>
    <w:semiHidden/>
    <w:rsid w:val="00690AB0"/>
    <w:pPr>
      <w:ind w:left="1200"/>
    </w:pPr>
    <w:rPr>
      <w:sz w:val="18"/>
      <w:szCs w:val="18"/>
    </w:rPr>
  </w:style>
  <w:style w:type="paragraph" w:styleId="TOC7">
    <w:name w:val="toc 7"/>
    <w:basedOn w:val="Normal"/>
    <w:next w:val="Normal"/>
    <w:autoRedefine/>
    <w:uiPriority w:val="99"/>
    <w:semiHidden/>
    <w:rsid w:val="00690AB0"/>
    <w:pPr>
      <w:ind w:left="1440"/>
    </w:pPr>
    <w:rPr>
      <w:sz w:val="18"/>
      <w:szCs w:val="18"/>
    </w:rPr>
  </w:style>
  <w:style w:type="paragraph" w:styleId="TOC8">
    <w:name w:val="toc 8"/>
    <w:basedOn w:val="Normal"/>
    <w:next w:val="Normal"/>
    <w:autoRedefine/>
    <w:uiPriority w:val="99"/>
    <w:semiHidden/>
    <w:rsid w:val="00690AB0"/>
    <w:pPr>
      <w:ind w:left="1680"/>
    </w:pPr>
    <w:rPr>
      <w:sz w:val="18"/>
      <w:szCs w:val="18"/>
    </w:rPr>
  </w:style>
  <w:style w:type="paragraph" w:styleId="TOC9">
    <w:name w:val="toc 9"/>
    <w:basedOn w:val="Normal"/>
    <w:next w:val="Normal"/>
    <w:autoRedefine/>
    <w:uiPriority w:val="99"/>
    <w:semiHidden/>
    <w:rsid w:val="00690AB0"/>
    <w:pPr>
      <w:ind w:left="1920"/>
    </w:pPr>
    <w:rPr>
      <w:sz w:val="18"/>
      <w:szCs w:val="18"/>
    </w:rPr>
  </w:style>
  <w:style w:type="paragraph" w:styleId="TOAHeading">
    <w:name w:val="toa heading"/>
    <w:basedOn w:val="Normal"/>
    <w:next w:val="Normal"/>
    <w:uiPriority w:val="99"/>
    <w:semiHidden/>
    <w:rsid w:val="00690AB0"/>
    <w:pPr>
      <w:spacing w:before="40" w:after="20"/>
      <w:jc w:val="center"/>
    </w:pPr>
    <w:rPr>
      <w:b/>
      <w:bCs/>
      <w:sz w:val="22"/>
      <w:szCs w:val="22"/>
    </w:rPr>
  </w:style>
  <w:style w:type="paragraph" w:styleId="CommentText">
    <w:name w:val="annotation text"/>
    <w:basedOn w:val="Normal"/>
    <w:link w:val="CommentTextChar"/>
    <w:uiPriority w:val="99"/>
    <w:semiHidden/>
    <w:rsid w:val="00690AB0"/>
    <w:rPr>
      <w:sz w:val="20"/>
      <w:szCs w:val="20"/>
    </w:rPr>
  </w:style>
  <w:style w:type="character" w:customStyle="1" w:styleId="CommentTextChar">
    <w:name w:val="Comment Text Char"/>
    <w:basedOn w:val="DefaultParagraphFont"/>
    <w:link w:val="CommentText"/>
    <w:uiPriority w:val="99"/>
    <w:locked/>
    <w:rsid w:val="00690AB0"/>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690AB0"/>
    <w:pPr>
      <w:ind w:firstLine="284"/>
      <w:jc w:val="both"/>
    </w:pPr>
    <w:rPr>
      <w:b/>
      <w:bCs/>
    </w:rPr>
  </w:style>
  <w:style w:type="character" w:customStyle="1" w:styleId="CommentSubjectChar">
    <w:name w:val="Comment Subject Char"/>
    <w:basedOn w:val="CommentTextChar"/>
    <w:link w:val="CommentSubject"/>
    <w:uiPriority w:val="99"/>
    <w:semiHidden/>
    <w:locked/>
    <w:rsid w:val="00690AB0"/>
    <w:rPr>
      <w:b/>
      <w:bCs/>
    </w:rPr>
  </w:style>
  <w:style w:type="paragraph" w:customStyle="1" w:styleId="a2">
    <w:name w:val="Требования"/>
    <w:basedOn w:val="Normal"/>
    <w:uiPriority w:val="99"/>
    <w:rsid w:val="00690AB0"/>
    <w:pPr>
      <w:numPr>
        <w:ilvl w:val="1"/>
        <w:numId w:val="13"/>
      </w:numPr>
      <w:spacing w:before="120" w:after="60"/>
      <w:ind w:left="0" w:firstLine="567"/>
      <w:jc w:val="both"/>
      <w:outlineLvl w:val="1"/>
    </w:pPr>
    <w:rPr>
      <w:i/>
      <w:iCs/>
    </w:rPr>
  </w:style>
  <w:style w:type="paragraph" w:customStyle="1" w:styleId="a0">
    <w:name w:val="Список а)"/>
    <w:basedOn w:val="List"/>
    <w:uiPriority w:val="99"/>
    <w:rsid w:val="00690AB0"/>
    <w:pPr>
      <w:numPr>
        <w:numId w:val="11"/>
      </w:numPr>
      <w:ind w:left="0"/>
    </w:pPr>
  </w:style>
  <w:style w:type="paragraph" w:styleId="DocumentMap">
    <w:name w:val="Document Map"/>
    <w:basedOn w:val="Normal"/>
    <w:link w:val="DocumentMapChar"/>
    <w:uiPriority w:val="99"/>
    <w:semiHidden/>
    <w:rsid w:val="00690AB0"/>
    <w:pPr>
      <w:widowControl w:val="0"/>
      <w:shd w:val="clear" w:color="auto" w:fill="000080"/>
      <w:suppressAutoHyphens/>
      <w:jc w:val="both"/>
    </w:pPr>
    <w:rPr>
      <w:rFonts w:ascii="Tahoma" w:hAnsi="Tahoma" w:cs="Tahoma"/>
    </w:rPr>
  </w:style>
  <w:style w:type="character" w:customStyle="1" w:styleId="DocumentMapChar">
    <w:name w:val="Document Map Char"/>
    <w:basedOn w:val="DefaultParagraphFont"/>
    <w:link w:val="DocumentMap"/>
    <w:uiPriority w:val="99"/>
    <w:semiHidden/>
    <w:locked/>
    <w:rsid w:val="00690AB0"/>
    <w:rPr>
      <w:rFonts w:ascii="Tahoma" w:hAnsi="Tahoma" w:cs="Tahoma"/>
      <w:sz w:val="20"/>
      <w:szCs w:val="20"/>
      <w:shd w:val="clear" w:color="auto" w:fill="000080"/>
      <w:lang w:eastAsia="ru-RU"/>
    </w:rPr>
  </w:style>
  <w:style w:type="character" w:styleId="CommentReference">
    <w:name w:val="annotation reference"/>
    <w:basedOn w:val="DefaultParagraphFont"/>
    <w:uiPriority w:val="99"/>
    <w:semiHidden/>
    <w:rsid w:val="00690AB0"/>
    <w:rPr>
      <w:sz w:val="16"/>
      <w:szCs w:val="16"/>
    </w:rPr>
  </w:style>
  <w:style w:type="paragraph" w:customStyle="1" w:styleId="af">
    <w:name w:val="Табличный_слева"/>
    <w:basedOn w:val="Normal"/>
    <w:uiPriority w:val="99"/>
    <w:rsid w:val="00690AB0"/>
    <w:rPr>
      <w:sz w:val="22"/>
      <w:szCs w:val="22"/>
    </w:rPr>
  </w:style>
  <w:style w:type="paragraph" w:customStyle="1" w:styleId="14">
    <w:name w:val="Обычный 1"/>
    <w:basedOn w:val="Normal"/>
    <w:next w:val="Normal"/>
    <w:uiPriority w:val="99"/>
    <w:semiHidden/>
    <w:rsid w:val="00690AB0"/>
    <w:pPr>
      <w:tabs>
        <w:tab w:val="num" w:pos="360"/>
      </w:tabs>
      <w:spacing w:before="120"/>
      <w:ind w:left="360" w:hanging="360"/>
      <w:jc w:val="both"/>
    </w:pPr>
  </w:style>
  <w:style w:type="table" w:styleId="TableGrid">
    <w:name w:val="Table Grid"/>
    <w:basedOn w:val="TableNormal"/>
    <w:uiPriority w:val="99"/>
    <w:rsid w:val="00690A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Обычный влево"/>
    <w:basedOn w:val="14"/>
    <w:uiPriority w:val="99"/>
    <w:rsid w:val="00690AB0"/>
    <w:pPr>
      <w:tabs>
        <w:tab w:val="clear" w:pos="360"/>
      </w:tabs>
      <w:spacing w:before="0"/>
      <w:ind w:left="0" w:firstLine="0"/>
      <w:jc w:val="left"/>
    </w:pPr>
  </w:style>
  <w:style w:type="paragraph" w:customStyle="1" w:styleId="af1">
    <w:name w:val="Табличный_по ширине"/>
    <w:basedOn w:val="af"/>
    <w:uiPriority w:val="99"/>
    <w:rsid w:val="00690AB0"/>
    <w:pPr>
      <w:jc w:val="both"/>
    </w:pPr>
  </w:style>
  <w:style w:type="paragraph" w:customStyle="1" w:styleId="100">
    <w:name w:val="Табличный_центр_10"/>
    <w:basedOn w:val="Normal"/>
    <w:uiPriority w:val="99"/>
    <w:rsid w:val="00690AB0"/>
    <w:pPr>
      <w:keepNext/>
      <w:jc w:val="center"/>
    </w:pPr>
    <w:rPr>
      <w:sz w:val="20"/>
      <w:szCs w:val="20"/>
    </w:rPr>
  </w:style>
  <w:style w:type="paragraph" w:customStyle="1" w:styleId="101">
    <w:name w:val="Табличный_слева_10"/>
    <w:basedOn w:val="Normal"/>
    <w:uiPriority w:val="99"/>
    <w:rsid w:val="00690AB0"/>
    <w:rPr>
      <w:sz w:val="20"/>
      <w:szCs w:val="20"/>
    </w:rPr>
  </w:style>
  <w:style w:type="paragraph" w:customStyle="1" w:styleId="102">
    <w:name w:val="Табличный_по ширине_10"/>
    <w:basedOn w:val="Normal"/>
    <w:uiPriority w:val="99"/>
    <w:rsid w:val="00690AB0"/>
    <w:pPr>
      <w:jc w:val="both"/>
    </w:pPr>
    <w:rPr>
      <w:sz w:val="20"/>
      <w:szCs w:val="20"/>
    </w:rPr>
  </w:style>
  <w:style w:type="paragraph" w:customStyle="1" w:styleId="10">
    <w:name w:val="Табличный_нумерованный_10"/>
    <w:basedOn w:val="Normal"/>
    <w:uiPriority w:val="99"/>
    <w:rsid w:val="00690AB0"/>
    <w:pPr>
      <w:numPr>
        <w:numId w:val="15"/>
      </w:numPr>
    </w:pPr>
    <w:rPr>
      <w:sz w:val="20"/>
      <w:szCs w:val="20"/>
    </w:rPr>
  </w:style>
  <w:style w:type="paragraph" w:customStyle="1" w:styleId="103">
    <w:name w:val="Табличный_заголовки_10"/>
    <w:basedOn w:val="a8"/>
    <w:uiPriority w:val="99"/>
    <w:rsid w:val="00690AB0"/>
    <w:pPr>
      <w:jc w:val="center"/>
    </w:pPr>
    <w:rPr>
      <w:b/>
      <w:bCs/>
      <w:sz w:val="20"/>
      <w:szCs w:val="20"/>
    </w:rPr>
  </w:style>
  <w:style w:type="paragraph" w:styleId="ListParagraph">
    <w:name w:val="List Paragraph"/>
    <w:basedOn w:val="Normal"/>
    <w:link w:val="ListParagraphChar"/>
    <w:uiPriority w:val="99"/>
    <w:qFormat/>
    <w:rsid w:val="00690AB0"/>
    <w:pPr>
      <w:spacing w:line="360" w:lineRule="auto"/>
      <w:ind w:left="708" w:firstLine="680"/>
      <w:jc w:val="both"/>
    </w:pPr>
    <w:rPr>
      <w:rFonts w:eastAsia="Calibri"/>
    </w:rPr>
  </w:style>
  <w:style w:type="paragraph" w:styleId="Title">
    <w:name w:val="Title"/>
    <w:basedOn w:val="Normal"/>
    <w:next w:val="Normal"/>
    <w:link w:val="TitleChar"/>
    <w:uiPriority w:val="99"/>
    <w:qFormat/>
    <w:rsid w:val="00690AB0"/>
    <w:pPr>
      <w:pBdr>
        <w:top w:val="single" w:sz="8" w:space="10" w:color="A7BFDE"/>
        <w:bottom w:val="single" w:sz="24" w:space="15" w:color="9BBB59"/>
      </w:pBdr>
      <w:spacing w:line="360" w:lineRule="auto"/>
      <w:ind w:firstLine="680"/>
      <w:jc w:val="center"/>
    </w:pPr>
    <w:rPr>
      <w:rFonts w:ascii="Cambria" w:hAnsi="Cambria" w:cs="Cambria"/>
      <w:i/>
      <w:iCs/>
      <w:color w:val="243F60"/>
      <w:sz w:val="60"/>
      <w:szCs w:val="60"/>
    </w:rPr>
  </w:style>
  <w:style w:type="character" w:customStyle="1" w:styleId="TitleChar">
    <w:name w:val="Title Char"/>
    <w:basedOn w:val="DefaultParagraphFont"/>
    <w:link w:val="Title"/>
    <w:uiPriority w:val="99"/>
    <w:locked/>
    <w:rsid w:val="00690AB0"/>
    <w:rPr>
      <w:rFonts w:ascii="Cambria" w:hAnsi="Cambria" w:cs="Cambria"/>
      <w:i/>
      <w:iCs/>
      <w:color w:val="243F60"/>
      <w:sz w:val="60"/>
      <w:szCs w:val="60"/>
      <w:lang w:eastAsia="ru-RU"/>
    </w:rPr>
  </w:style>
  <w:style w:type="paragraph" w:styleId="Subtitle">
    <w:name w:val="Subtitle"/>
    <w:basedOn w:val="Normal"/>
    <w:next w:val="Normal"/>
    <w:link w:val="SubtitleChar"/>
    <w:uiPriority w:val="99"/>
    <w:qFormat/>
    <w:rsid w:val="00690AB0"/>
    <w:pPr>
      <w:spacing w:before="200" w:after="900" w:line="360" w:lineRule="auto"/>
      <w:ind w:firstLine="680"/>
      <w:jc w:val="right"/>
    </w:pPr>
    <w:rPr>
      <w:i/>
      <w:iCs/>
    </w:rPr>
  </w:style>
  <w:style w:type="character" w:customStyle="1" w:styleId="SubtitleChar">
    <w:name w:val="Subtitle Char"/>
    <w:basedOn w:val="DefaultParagraphFont"/>
    <w:link w:val="Subtitle"/>
    <w:uiPriority w:val="99"/>
    <w:locked/>
    <w:rsid w:val="00690AB0"/>
    <w:rPr>
      <w:rFonts w:ascii="Times New Roman" w:hAnsi="Times New Roman" w:cs="Times New Roman"/>
      <w:i/>
      <w:iCs/>
      <w:sz w:val="24"/>
      <w:szCs w:val="24"/>
      <w:lang w:eastAsia="ru-RU"/>
    </w:rPr>
  </w:style>
  <w:style w:type="character" w:styleId="Strong">
    <w:name w:val="Strong"/>
    <w:basedOn w:val="DefaultParagraphFont"/>
    <w:uiPriority w:val="99"/>
    <w:qFormat/>
    <w:rsid w:val="00690AB0"/>
    <w:rPr>
      <w:b/>
      <w:bCs/>
      <w:spacing w:val="0"/>
    </w:rPr>
  </w:style>
  <w:style w:type="character" w:styleId="Emphasis">
    <w:name w:val="Emphasis"/>
    <w:basedOn w:val="DefaultParagraphFont"/>
    <w:uiPriority w:val="99"/>
    <w:qFormat/>
    <w:rsid w:val="00690AB0"/>
    <w:rPr>
      <w:b/>
      <w:bCs/>
      <w:i/>
      <w:iCs/>
      <w:color w:val="5A5A5A"/>
    </w:rPr>
  </w:style>
  <w:style w:type="paragraph" w:styleId="NoSpacing">
    <w:name w:val="No Spacing"/>
    <w:basedOn w:val="Normal"/>
    <w:uiPriority w:val="99"/>
    <w:qFormat/>
    <w:rsid w:val="00690AB0"/>
    <w:pPr>
      <w:spacing w:line="360" w:lineRule="auto"/>
      <w:ind w:firstLine="680"/>
      <w:jc w:val="both"/>
    </w:pPr>
  </w:style>
  <w:style w:type="paragraph" w:styleId="Quote">
    <w:name w:val="Quote"/>
    <w:basedOn w:val="Normal"/>
    <w:next w:val="Normal"/>
    <w:link w:val="QuoteChar"/>
    <w:uiPriority w:val="99"/>
    <w:qFormat/>
    <w:rsid w:val="00690AB0"/>
    <w:pPr>
      <w:spacing w:line="360" w:lineRule="auto"/>
      <w:ind w:firstLine="680"/>
      <w:jc w:val="both"/>
    </w:pPr>
    <w:rPr>
      <w:rFonts w:ascii="Cambria" w:hAnsi="Cambria" w:cs="Cambria"/>
      <w:i/>
      <w:iCs/>
      <w:color w:val="5A5A5A"/>
    </w:rPr>
  </w:style>
  <w:style w:type="character" w:customStyle="1" w:styleId="QuoteChar">
    <w:name w:val="Quote Char"/>
    <w:basedOn w:val="DefaultParagraphFont"/>
    <w:link w:val="Quote"/>
    <w:uiPriority w:val="99"/>
    <w:locked/>
    <w:rsid w:val="00690AB0"/>
    <w:rPr>
      <w:rFonts w:ascii="Cambria" w:hAnsi="Cambria" w:cs="Cambria"/>
      <w:i/>
      <w:iCs/>
      <w:color w:val="5A5A5A"/>
      <w:sz w:val="24"/>
      <w:szCs w:val="24"/>
      <w:lang w:eastAsia="ru-RU"/>
    </w:rPr>
  </w:style>
  <w:style w:type="paragraph" w:styleId="IntenseQuote">
    <w:name w:val="Intense Quote"/>
    <w:basedOn w:val="Normal"/>
    <w:next w:val="Normal"/>
    <w:link w:val="IntenseQuoteChar"/>
    <w:uiPriority w:val="99"/>
    <w:qFormat/>
    <w:rsid w:val="00690AB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cs="Cambria"/>
      <w:i/>
      <w:iCs/>
      <w:color w:val="F4F4F4"/>
    </w:rPr>
  </w:style>
  <w:style w:type="character" w:customStyle="1" w:styleId="IntenseQuoteChar">
    <w:name w:val="Intense Quote Char"/>
    <w:basedOn w:val="DefaultParagraphFont"/>
    <w:link w:val="IntenseQuote"/>
    <w:uiPriority w:val="99"/>
    <w:locked/>
    <w:rsid w:val="00690AB0"/>
    <w:rPr>
      <w:rFonts w:ascii="Cambria" w:hAnsi="Cambria" w:cs="Cambria"/>
      <w:i/>
      <w:iCs/>
      <w:color w:val="F4F4F4"/>
      <w:sz w:val="24"/>
      <w:szCs w:val="24"/>
      <w:shd w:val="clear" w:color="auto" w:fill="4F81BD"/>
      <w:lang w:eastAsia="ru-RU"/>
    </w:rPr>
  </w:style>
  <w:style w:type="character" w:styleId="SubtleEmphasis">
    <w:name w:val="Subtle Emphasis"/>
    <w:basedOn w:val="DefaultParagraphFont"/>
    <w:uiPriority w:val="99"/>
    <w:qFormat/>
    <w:rsid w:val="00690AB0"/>
    <w:rPr>
      <w:i/>
      <w:iCs/>
      <w:color w:val="5A5A5A"/>
    </w:rPr>
  </w:style>
  <w:style w:type="character" w:styleId="IntenseEmphasis">
    <w:name w:val="Intense Emphasis"/>
    <w:basedOn w:val="DefaultParagraphFont"/>
    <w:uiPriority w:val="99"/>
    <w:qFormat/>
    <w:rsid w:val="00690AB0"/>
    <w:rPr>
      <w:b/>
      <w:bCs/>
      <w:i/>
      <w:iCs/>
      <w:color w:val="4F81BD"/>
      <w:sz w:val="22"/>
      <w:szCs w:val="22"/>
    </w:rPr>
  </w:style>
  <w:style w:type="character" w:styleId="SubtleReference">
    <w:name w:val="Subtle Reference"/>
    <w:basedOn w:val="DefaultParagraphFont"/>
    <w:uiPriority w:val="99"/>
    <w:qFormat/>
    <w:rsid w:val="00690AB0"/>
    <w:rPr>
      <w:color w:val="auto"/>
      <w:u w:val="single" w:color="9BBB59"/>
    </w:rPr>
  </w:style>
  <w:style w:type="character" w:styleId="IntenseReference">
    <w:name w:val="Intense Reference"/>
    <w:basedOn w:val="DefaultParagraphFont"/>
    <w:uiPriority w:val="99"/>
    <w:qFormat/>
    <w:rsid w:val="00690AB0"/>
    <w:rPr>
      <w:b/>
      <w:bCs/>
      <w:color w:val="76923C"/>
      <w:u w:val="single" w:color="9BBB59"/>
    </w:rPr>
  </w:style>
  <w:style w:type="character" w:styleId="BookTitle">
    <w:name w:val="Book Title"/>
    <w:basedOn w:val="DefaultParagraphFont"/>
    <w:uiPriority w:val="99"/>
    <w:qFormat/>
    <w:rsid w:val="00690AB0"/>
    <w:rPr>
      <w:rFonts w:ascii="Cambria" w:hAnsi="Cambria" w:cs="Cambria"/>
      <w:b/>
      <w:bCs/>
      <w:i/>
      <w:iCs/>
      <w:color w:val="auto"/>
    </w:rPr>
  </w:style>
  <w:style w:type="paragraph" w:styleId="Header">
    <w:name w:val="header"/>
    <w:aliases w:val="Знак4,Знак8,ВерхКолонтитул"/>
    <w:basedOn w:val="Normal"/>
    <w:link w:val="HeaderChar"/>
    <w:uiPriority w:val="99"/>
    <w:rsid w:val="00690AB0"/>
    <w:pPr>
      <w:tabs>
        <w:tab w:val="center" w:pos="4677"/>
        <w:tab w:val="right" w:pos="9355"/>
      </w:tabs>
      <w:ind w:firstLine="680"/>
      <w:jc w:val="both"/>
    </w:pPr>
  </w:style>
  <w:style w:type="character" w:customStyle="1" w:styleId="HeaderChar">
    <w:name w:val="Header Char"/>
    <w:aliases w:val="Знак4 Char,Знак8 Char,ВерхКолонтитул Char"/>
    <w:basedOn w:val="DefaultParagraphFont"/>
    <w:link w:val="Header"/>
    <w:uiPriority w:val="99"/>
    <w:locked/>
    <w:rsid w:val="00690AB0"/>
    <w:rPr>
      <w:rFonts w:ascii="Times New Roman" w:hAnsi="Times New Roman" w:cs="Times New Roman"/>
      <w:sz w:val="24"/>
      <w:szCs w:val="24"/>
      <w:lang w:eastAsia="ru-RU"/>
    </w:rPr>
  </w:style>
  <w:style w:type="paragraph" w:styleId="ListBullet">
    <w:name w:val="List Bullet"/>
    <w:basedOn w:val="Normal"/>
    <w:uiPriority w:val="99"/>
    <w:rsid w:val="00690AB0"/>
    <w:pPr>
      <w:spacing w:line="360" w:lineRule="auto"/>
      <w:ind w:left="1571" w:hanging="360"/>
      <w:jc w:val="both"/>
    </w:pPr>
  </w:style>
  <w:style w:type="character" w:styleId="FollowedHyperlink">
    <w:name w:val="FollowedHyperlink"/>
    <w:basedOn w:val="DefaultParagraphFont"/>
    <w:uiPriority w:val="99"/>
    <w:rsid w:val="00690AB0"/>
    <w:rPr>
      <w:color w:val="800080"/>
      <w:u w:val="single"/>
    </w:rPr>
  </w:style>
  <w:style w:type="paragraph" w:styleId="TOCHeading">
    <w:name w:val="TOC Heading"/>
    <w:basedOn w:val="Heading1"/>
    <w:next w:val="Normal"/>
    <w:uiPriority w:val="99"/>
    <w:qFormat/>
    <w:rsid w:val="00690AB0"/>
    <w:pPr>
      <w:keepNext w:val="0"/>
      <w:spacing w:before="120" w:after="80" w:line="360" w:lineRule="auto"/>
      <w:ind w:left="0" w:firstLine="0"/>
      <w:outlineLvl w:val="9"/>
    </w:pPr>
    <w:rPr>
      <w:b w:val="0"/>
      <w:bCs w:val="0"/>
      <w:kern w:val="0"/>
    </w:rPr>
  </w:style>
  <w:style w:type="paragraph" w:styleId="BodyText">
    <w:name w:val="Body Text"/>
    <w:aliases w:val="Знак1 Знак Знак Знак Знак,Знак1 Знак Знак Знак,bt,Òàáë òåêñò,Основной текст Знак Знак,Îñíîâíîé òåêñò Çíàê Çíàê,Iniiaiie oaeno Ciae Ciae,Body Text Char,Body Text Char2 Char,Body Text Char1 Char Char"/>
    <w:basedOn w:val="Normal"/>
    <w:link w:val="BodyTextChar1"/>
    <w:uiPriority w:val="99"/>
    <w:rsid w:val="00690AB0"/>
    <w:pPr>
      <w:spacing w:after="120" w:line="360" w:lineRule="auto"/>
      <w:ind w:firstLine="709"/>
      <w:jc w:val="both"/>
    </w:pPr>
  </w:style>
  <w:style w:type="character" w:customStyle="1" w:styleId="BodyTextChar1">
    <w:name w:val="Body Text Char1"/>
    <w:aliases w:val="Знак1 Знак Знак Знак Знак Char,Знак1 Знак Знак Знак Char,bt Char,Òàáë òåêñò Char,Основной текст Знак Знак Char,Îñíîâíîé òåêñò Çíàê Çíàê Char,Iniiaiie oaeno Ciae Ciae Char,Body Text Char Char,Body Text Char2 Char Char"/>
    <w:basedOn w:val="DefaultParagraphFont"/>
    <w:link w:val="BodyText"/>
    <w:uiPriority w:val="99"/>
    <w:locked/>
    <w:rsid w:val="00690AB0"/>
    <w:rPr>
      <w:rFonts w:ascii="Times New Roman" w:hAnsi="Times New Roman" w:cs="Times New Roman"/>
      <w:sz w:val="24"/>
      <w:szCs w:val="24"/>
      <w:lang w:eastAsia="ru-RU"/>
    </w:rPr>
  </w:style>
  <w:style w:type="paragraph" w:styleId="FootnoteText">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Normal"/>
    <w:link w:val="FootnoteTextChar"/>
    <w:uiPriority w:val="99"/>
    <w:semiHidden/>
    <w:rsid w:val="00690AB0"/>
    <w:pPr>
      <w:spacing w:before="120" w:after="120" w:line="360" w:lineRule="auto"/>
      <w:jc w:val="both"/>
    </w:pPr>
    <w:rPr>
      <w:rFonts w:ascii="Arial" w:hAnsi="Arial" w:cs="Arial"/>
      <w:sz w:val="20"/>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basedOn w:val="DefaultParagraphFont"/>
    <w:link w:val="FootnoteText"/>
    <w:uiPriority w:val="99"/>
    <w:locked/>
    <w:rsid w:val="00690AB0"/>
    <w:rPr>
      <w:rFonts w:ascii="Arial" w:hAnsi="Arial" w:cs="Arial"/>
      <w:sz w:val="20"/>
      <w:szCs w:val="20"/>
      <w:lang w:eastAsia="ru-RU"/>
    </w:rPr>
  </w:style>
  <w:style w:type="character" w:styleId="FootnoteReference">
    <w:name w:val="footnote reference"/>
    <w:aliases w:val="Знак сноски-FN,Знак сноски 1,Ciae niinee-FN,Referencia nota al pie,Ссылка на сноску 45,Appel note de bas de page"/>
    <w:basedOn w:val="DefaultParagraphFont"/>
    <w:uiPriority w:val="99"/>
    <w:semiHidden/>
    <w:rsid w:val="00690AB0"/>
    <w:rPr>
      <w:vertAlign w:val="superscript"/>
    </w:rPr>
  </w:style>
  <w:style w:type="paragraph" w:styleId="NormalWeb">
    <w:name w:val="Normal (Web)"/>
    <w:aliases w:val="Обычный (Web),Обычный (Web)1,Обычный (Web)11,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Normal"/>
    <w:link w:val="NormalWebChar"/>
    <w:uiPriority w:val="99"/>
    <w:rsid w:val="00690AB0"/>
    <w:pPr>
      <w:tabs>
        <w:tab w:val="num" w:pos="0"/>
      </w:tabs>
      <w:spacing w:before="100" w:beforeAutospacing="1" w:after="100" w:afterAutospacing="1"/>
    </w:pPr>
    <w:rPr>
      <w:rFonts w:eastAsia="Calibri"/>
      <w:color w:val="000000"/>
      <w:kern w:val="24"/>
      <w:lang w:eastAsia="ar-SA"/>
    </w:rPr>
  </w:style>
  <w:style w:type="paragraph" w:styleId="BodyTextIndent">
    <w:name w:val="Body Text Indent"/>
    <w:aliases w:val="Основной текст 1,Основной текст 11"/>
    <w:basedOn w:val="Normal"/>
    <w:link w:val="BodyTextIndentChar"/>
    <w:uiPriority w:val="99"/>
    <w:rsid w:val="00690AB0"/>
    <w:pPr>
      <w:spacing w:line="360" w:lineRule="auto"/>
      <w:ind w:firstLine="708"/>
      <w:jc w:val="both"/>
    </w:pPr>
  </w:style>
  <w:style w:type="character" w:customStyle="1" w:styleId="BodyTextIndentChar">
    <w:name w:val="Body Text Indent Char"/>
    <w:aliases w:val="Основной текст 1 Char,Основной текст 11 Char"/>
    <w:basedOn w:val="DefaultParagraphFont"/>
    <w:link w:val="BodyTextIndent"/>
    <w:uiPriority w:val="99"/>
    <w:locked/>
    <w:rsid w:val="00690AB0"/>
    <w:rPr>
      <w:rFonts w:ascii="Times New Roman" w:hAnsi="Times New Roman" w:cs="Times New Roman"/>
      <w:sz w:val="24"/>
      <w:szCs w:val="24"/>
      <w:lang w:eastAsia="ru-RU"/>
    </w:rPr>
  </w:style>
  <w:style w:type="paragraph" w:styleId="BodyText2">
    <w:name w:val="Body Text 2"/>
    <w:aliases w:val="Знак1"/>
    <w:basedOn w:val="Normal"/>
    <w:link w:val="BodyText2Char"/>
    <w:uiPriority w:val="99"/>
    <w:rsid w:val="00690AB0"/>
    <w:pPr>
      <w:spacing w:line="360" w:lineRule="auto"/>
      <w:ind w:firstLine="680"/>
      <w:jc w:val="center"/>
    </w:pPr>
    <w:rPr>
      <w:b/>
      <w:bCs/>
      <w:caps/>
    </w:rPr>
  </w:style>
  <w:style w:type="character" w:customStyle="1" w:styleId="BodyText2Char">
    <w:name w:val="Body Text 2 Char"/>
    <w:aliases w:val="Знак1 Char"/>
    <w:basedOn w:val="DefaultParagraphFont"/>
    <w:link w:val="BodyText2"/>
    <w:uiPriority w:val="99"/>
    <w:locked/>
    <w:rsid w:val="00690AB0"/>
    <w:rPr>
      <w:rFonts w:ascii="Times New Roman" w:hAnsi="Times New Roman" w:cs="Times New Roman"/>
      <w:b/>
      <w:bCs/>
      <w:caps/>
      <w:sz w:val="24"/>
      <w:szCs w:val="24"/>
      <w:lang w:eastAsia="ru-RU"/>
    </w:rPr>
  </w:style>
  <w:style w:type="paragraph" w:styleId="BodyTextIndent2">
    <w:name w:val="Body Text Indent 2"/>
    <w:basedOn w:val="Normal"/>
    <w:link w:val="BodyTextIndent2Char"/>
    <w:uiPriority w:val="99"/>
    <w:rsid w:val="00690AB0"/>
    <w:pPr>
      <w:spacing w:after="120" w:line="480" w:lineRule="auto"/>
      <w:ind w:left="283" w:firstLine="680"/>
      <w:jc w:val="both"/>
    </w:pPr>
  </w:style>
  <w:style w:type="character" w:customStyle="1" w:styleId="BodyTextIndent2Char">
    <w:name w:val="Body Text Indent 2 Char"/>
    <w:basedOn w:val="DefaultParagraphFont"/>
    <w:link w:val="BodyTextIndent2"/>
    <w:uiPriority w:val="99"/>
    <w:locked/>
    <w:rsid w:val="00690AB0"/>
    <w:rPr>
      <w:rFonts w:ascii="Times New Roman" w:hAnsi="Times New Roman" w:cs="Times New Roman"/>
      <w:sz w:val="24"/>
      <w:szCs w:val="24"/>
      <w:lang w:eastAsia="ru-RU"/>
    </w:rPr>
  </w:style>
  <w:style w:type="paragraph" w:styleId="BodyText3">
    <w:name w:val="Body Text 3"/>
    <w:basedOn w:val="Normal"/>
    <w:link w:val="BodyText3Char"/>
    <w:uiPriority w:val="99"/>
    <w:rsid w:val="00690AB0"/>
    <w:pPr>
      <w:spacing w:after="120" w:line="360" w:lineRule="auto"/>
      <w:ind w:firstLine="680"/>
      <w:jc w:val="both"/>
    </w:pPr>
    <w:rPr>
      <w:sz w:val="16"/>
      <w:szCs w:val="16"/>
    </w:rPr>
  </w:style>
  <w:style w:type="character" w:customStyle="1" w:styleId="BodyText3Char">
    <w:name w:val="Body Text 3 Char"/>
    <w:basedOn w:val="DefaultParagraphFont"/>
    <w:link w:val="BodyText3"/>
    <w:uiPriority w:val="99"/>
    <w:locked/>
    <w:rsid w:val="00690AB0"/>
    <w:rPr>
      <w:rFonts w:ascii="Times New Roman" w:hAnsi="Times New Roman" w:cs="Times New Roman"/>
      <w:sz w:val="16"/>
      <w:szCs w:val="16"/>
      <w:lang w:eastAsia="ru-RU"/>
    </w:rPr>
  </w:style>
  <w:style w:type="paragraph" w:styleId="BodyTextIndent3">
    <w:name w:val="Body Text Indent 3"/>
    <w:basedOn w:val="Normal"/>
    <w:link w:val="BodyTextIndent3Char"/>
    <w:uiPriority w:val="99"/>
    <w:rsid w:val="00690AB0"/>
    <w:pPr>
      <w:spacing w:line="360" w:lineRule="auto"/>
      <w:ind w:left="708" w:firstLine="709"/>
      <w:jc w:val="both"/>
    </w:pPr>
    <w:rPr>
      <w:sz w:val="28"/>
      <w:szCs w:val="28"/>
    </w:rPr>
  </w:style>
  <w:style w:type="character" w:customStyle="1" w:styleId="BodyTextIndent3Char">
    <w:name w:val="Body Text Indent 3 Char"/>
    <w:basedOn w:val="DefaultParagraphFont"/>
    <w:link w:val="BodyTextIndent3"/>
    <w:uiPriority w:val="99"/>
    <w:locked/>
    <w:rsid w:val="00690AB0"/>
    <w:rPr>
      <w:rFonts w:ascii="Times New Roman" w:hAnsi="Times New Roman" w:cs="Times New Roman"/>
      <w:sz w:val="28"/>
      <w:szCs w:val="28"/>
      <w:lang w:eastAsia="ru-RU"/>
    </w:rPr>
  </w:style>
  <w:style w:type="paragraph" w:styleId="BlockText">
    <w:name w:val="Block Text"/>
    <w:basedOn w:val="Normal"/>
    <w:uiPriority w:val="99"/>
    <w:rsid w:val="00690AB0"/>
    <w:pPr>
      <w:spacing w:line="360" w:lineRule="auto"/>
      <w:ind w:left="526" w:right="43" w:firstLine="709"/>
      <w:jc w:val="both"/>
    </w:pPr>
    <w:rPr>
      <w:sz w:val="28"/>
      <w:szCs w:val="28"/>
    </w:rPr>
  </w:style>
  <w:style w:type="character" w:styleId="LineNumber">
    <w:name w:val="line number"/>
    <w:basedOn w:val="DefaultParagraphFont"/>
    <w:uiPriority w:val="99"/>
    <w:rsid w:val="00690AB0"/>
    <w:rPr>
      <w:sz w:val="18"/>
      <w:szCs w:val="18"/>
    </w:rPr>
  </w:style>
  <w:style w:type="paragraph" w:styleId="List2">
    <w:name w:val="List 2"/>
    <w:basedOn w:val="List"/>
    <w:uiPriority w:val="99"/>
    <w:rsid w:val="00690AB0"/>
    <w:pPr>
      <w:spacing w:after="240" w:line="240" w:lineRule="atLeast"/>
      <w:ind w:left="1800"/>
    </w:pPr>
    <w:rPr>
      <w:rFonts w:ascii="Arial" w:hAnsi="Arial" w:cs="Arial"/>
      <w:spacing w:val="-5"/>
      <w:sz w:val="20"/>
      <w:szCs w:val="20"/>
      <w:lang w:eastAsia="en-US"/>
    </w:rPr>
  </w:style>
  <w:style w:type="paragraph" w:styleId="List3">
    <w:name w:val="List 3"/>
    <w:basedOn w:val="List"/>
    <w:uiPriority w:val="99"/>
    <w:rsid w:val="00690AB0"/>
    <w:pPr>
      <w:spacing w:after="240" w:line="240" w:lineRule="atLeast"/>
      <w:ind w:left="2160"/>
    </w:pPr>
    <w:rPr>
      <w:rFonts w:ascii="Arial" w:hAnsi="Arial" w:cs="Arial"/>
      <w:spacing w:val="-5"/>
      <w:sz w:val="20"/>
      <w:szCs w:val="20"/>
      <w:lang w:eastAsia="en-US"/>
    </w:rPr>
  </w:style>
  <w:style w:type="paragraph" w:styleId="List4">
    <w:name w:val="List 4"/>
    <w:basedOn w:val="List"/>
    <w:uiPriority w:val="99"/>
    <w:rsid w:val="00690AB0"/>
    <w:pPr>
      <w:spacing w:after="240" w:line="240" w:lineRule="atLeast"/>
      <w:ind w:left="2520"/>
    </w:pPr>
    <w:rPr>
      <w:rFonts w:ascii="Arial" w:hAnsi="Arial" w:cs="Arial"/>
      <w:spacing w:val="-5"/>
      <w:sz w:val="20"/>
      <w:szCs w:val="20"/>
      <w:lang w:eastAsia="en-US"/>
    </w:rPr>
  </w:style>
  <w:style w:type="paragraph" w:styleId="List5">
    <w:name w:val="List 5"/>
    <w:basedOn w:val="List"/>
    <w:uiPriority w:val="99"/>
    <w:rsid w:val="00690AB0"/>
    <w:pPr>
      <w:spacing w:after="240" w:line="240" w:lineRule="atLeast"/>
      <w:ind w:left="2880"/>
    </w:pPr>
    <w:rPr>
      <w:rFonts w:ascii="Arial" w:hAnsi="Arial" w:cs="Arial"/>
      <w:spacing w:val="-5"/>
      <w:sz w:val="20"/>
      <w:szCs w:val="20"/>
      <w:lang w:eastAsia="en-US"/>
    </w:rPr>
  </w:style>
  <w:style w:type="paragraph" w:styleId="ListBullet2">
    <w:name w:val="List Bullet 2"/>
    <w:basedOn w:val="ListBullet"/>
    <w:autoRedefine/>
    <w:uiPriority w:val="99"/>
    <w:rsid w:val="00690AB0"/>
    <w:pPr>
      <w:tabs>
        <w:tab w:val="num" w:pos="360"/>
      </w:tabs>
      <w:spacing w:after="240" w:line="240" w:lineRule="atLeast"/>
      <w:ind w:left="1800"/>
    </w:pPr>
    <w:rPr>
      <w:rFonts w:ascii="Arial" w:hAnsi="Arial" w:cs="Arial"/>
      <w:spacing w:val="-5"/>
      <w:sz w:val="20"/>
      <w:szCs w:val="20"/>
      <w:lang w:eastAsia="en-US"/>
    </w:rPr>
  </w:style>
  <w:style w:type="paragraph" w:styleId="ListBullet3">
    <w:name w:val="List Bullet 3"/>
    <w:basedOn w:val="ListBullet"/>
    <w:autoRedefine/>
    <w:uiPriority w:val="99"/>
    <w:rsid w:val="00690AB0"/>
    <w:pPr>
      <w:tabs>
        <w:tab w:val="num" w:pos="360"/>
      </w:tabs>
      <w:spacing w:after="240" w:line="240" w:lineRule="atLeast"/>
      <w:ind w:left="2160"/>
    </w:pPr>
    <w:rPr>
      <w:rFonts w:ascii="Arial" w:hAnsi="Arial" w:cs="Arial"/>
      <w:spacing w:val="-5"/>
      <w:sz w:val="20"/>
      <w:szCs w:val="20"/>
      <w:lang w:eastAsia="en-US"/>
    </w:rPr>
  </w:style>
  <w:style w:type="paragraph" w:styleId="ListBullet4">
    <w:name w:val="List Bullet 4"/>
    <w:basedOn w:val="ListBullet"/>
    <w:autoRedefine/>
    <w:uiPriority w:val="99"/>
    <w:rsid w:val="00690AB0"/>
    <w:pPr>
      <w:tabs>
        <w:tab w:val="num" w:pos="360"/>
      </w:tabs>
      <w:spacing w:after="240" w:line="240" w:lineRule="atLeast"/>
      <w:ind w:left="2520"/>
    </w:pPr>
    <w:rPr>
      <w:rFonts w:ascii="Arial" w:hAnsi="Arial" w:cs="Arial"/>
      <w:spacing w:val="-5"/>
      <w:sz w:val="20"/>
      <w:szCs w:val="20"/>
      <w:lang w:eastAsia="en-US"/>
    </w:rPr>
  </w:style>
  <w:style w:type="paragraph" w:styleId="ListBullet5">
    <w:name w:val="List Bullet 5"/>
    <w:basedOn w:val="ListBullet"/>
    <w:autoRedefine/>
    <w:uiPriority w:val="99"/>
    <w:rsid w:val="00690AB0"/>
    <w:pPr>
      <w:tabs>
        <w:tab w:val="num" w:pos="360"/>
      </w:tabs>
      <w:spacing w:after="240" w:line="240" w:lineRule="atLeast"/>
      <w:ind w:left="2880"/>
    </w:pPr>
    <w:rPr>
      <w:rFonts w:ascii="Arial" w:hAnsi="Arial" w:cs="Arial"/>
      <w:spacing w:val="-5"/>
      <w:sz w:val="20"/>
      <w:szCs w:val="20"/>
      <w:lang w:eastAsia="en-US"/>
    </w:rPr>
  </w:style>
  <w:style w:type="paragraph" w:styleId="ListContinue">
    <w:name w:val="List Continue"/>
    <w:basedOn w:val="List"/>
    <w:uiPriority w:val="99"/>
    <w:rsid w:val="00690AB0"/>
    <w:pPr>
      <w:spacing w:after="240" w:line="240" w:lineRule="atLeast"/>
      <w:ind w:left="1440" w:firstLine="0"/>
    </w:pPr>
    <w:rPr>
      <w:rFonts w:ascii="Arial" w:hAnsi="Arial" w:cs="Arial"/>
      <w:spacing w:val="-5"/>
      <w:sz w:val="20"/>
      <w:szCs w:val="20"/>
      <w:lang w:eastAsia="en-US"/>
    </w:rPr>
  </w:style>
  <w:style w:type="paragraph" w:styleId="ListContinue2">
    <w:name w:val="List Continue 2"/>
    <w:basedOn w:val="ListContinue"/>
    <w:uiPriority w:val="99"/>
    <w:rsid w:val="00690AB0"/>
    <w:pPr>
      <w:ind w:left="2160"/>
    </w:pPr>
  </w:style>
  <w:style w:type="paragraph" w:styleId="ListContinue3">
    <w:name w:val="List Continue 3"/>
    <w:basedOn w:val="ListContinue"/>
    <w:uiPriority w:val="99"/>
    <w:rsid w:val="00690AB0"/>
    <w:pPr>
      <w:ind w:left="2520"/>
    </w:pPr>
  </w:style>
  <w:style w:type="paragraph" w:styleId="ListContinue4">
    <w:name w:val="List Continue 4"/>
    <w:basedOn w:val="ListContinue"/>
    <w:uiPriority w:val="99"/>
    <w:rsid w:val="00690AB0"/>
    <w:pPr>
      <w:ind w:left="2880"/>
    </w:pPr>
  </w:style>
  <w:style w:type="paragraph" w:styleId="ListContinue5">
    <w:name w:val="List Continue 5"/>
    <w:basedOn w:val="ListContinue"/>
    <w:uiPriority w:val="99"/>
    <w:rsid w:val="00690AB0"/>
    <w:pPr>
      <w:ind w:left="3240"/>
    </w:pPr>
  </w:style>
  <w:style w:type="paragraph" w:styleId="ListNumber">
    <w:name w:val="List Number"/>
    <w:basedOn w:val="Normal"/>
    <w:uiPriority w:val="99"/>
    <w:rsid w:val="00690AB0"/>
    <w:pPr>
      <w:spacing w:before="100" w:beforeAutospacing="1" w:after="100" w:afterAutospacing="1" w:line="360" w:lineRule="auto"/>
      <w:ind w:firstLine="709"/>
      <w:jc w:val="both"/>
    </w:pPr>
    <w:rPr>
      <w:sz w:val="28"/>
      <w:szCs w:val="28"/>
    </w:rPr>
  </w:style>
  <w:style w:type="paragraph" w:styleId="ListNumber2">
    <w:name w:val="List Number 2"/>
    <w:basedOn w:val="ListNumber"/>
    <w:uiPriority w:val="99"/>
    <w:rsid w:val="00690AB0"/>
    <w:pPr>
      <w:spacing w:before="0" w:beforeAutospacing="0" w:after="240" w:afterAutospacing="0" w:line="240" w:lineRule="atLeast"/>
      <w:ind w:left="1800" w:hanging="360"/>
    </w:pPr>
    <w:rPr>
      <w:rFonts w:ascii="Arial" w:hAnsi="Arial" w:cs="Arial"/>
      <w:spacing w:val="-5"/>
      <w:sz w:val="20"/>
      <w:szCs w:val="20"/>
      <w:lang w:eastAsia="en-US"/>
    </w:rPr>
  </w:style>
  <w:style w:type="paragraph" w:styleId="ListNumber3">
    <w:name w:val="List Number 3"/>
    <w:basedOn w:val="ListNumber"/>
    <w:uiPriority w:val="99"/>
    <w:rsid w:val="00690AB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ListNumber4">
    <w:name w:val="List Number 4"/>
    <w:basedOn w:val="ListNumber"/>
    <w:uiPriority w:val="99"/>
    <w:rsid w:val="00690AB0"/>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List Number 5"/>
    <w:basedOn w:val="ListNumber"/>
    <w:uiPriority w:val="99"/>
    <w:rsid w:val="00690AB0"/>
    <w:pPr>
      <w:spacing w:before="0" w:beforeAutospacing="0" w:after="240" w:afterAutospacing="0" w:line="240" w:lineRule="atLeast"/>
      <w:ind w:left="2880" w:hanging="360"/>
    </w:pPr>
    <w:rPr>
      <w:rFonts w:ascii="Arial" w:hAnsi="Arial" w:cs="Arial"/>
      <w:spacing w:val="-5"/>
      <w:sz w:val="20"/>
      <w:szCs w:val="20"/>
      <w:lang w:eastAsia="en-US"/>
    </w:rPr>
  </w:style>
  <w:style w:type="paragraph" w:styleId="MessageHeader">
    <w:name w:val="Message Header"/>
    <w:basedOn w:val="BodyText"/>
    <w:link w:val="MessageHeaderChar"/>
    <w:uiPriority w:val="99"/>
    <w:rsid w:val="00690AB0"/>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MessageHeaderChar">
    <w:name w:val="Message Header Char"/>
    <w:basedOn w:val="DefaultParagraphFont"/>
    <w:link w:val="MessageHeader"/>
    <w:uiPriority w:val="99"/>
    <w:locked/>
    <w:rsid w:val="00690AB0"/>
    <w:rPr>
      <w:rFonts w:ascii="Arial" w:hAnsi="Arial" w:cs="Arial"/>
    </w:rPr>
  </w:style>
  <w:style w:type="paragraph" w:styleId="NormalIndent">
    <w:name w:val="Normal Indent"/>
    <w:basedOn w:val="Normal"/>
    <w:uiPriority w:val="99"/>
    <w:rsid w:val="00690AB0"/>
    <w:pPr>
      <w:spacing w:line="360" w:lineRule="auto"/>
      <w:ind w:left="1440" w:firstLine="709"/>
      <w:jc w:val="both"/>
    </w:pPr>
    <w:rPr>
      <w:rFonts w:ascii="Arial" w:hAnsi="Arial" w:cs="Arial"/>
      <w:spacing w:val="-5"/>
      <w:sz w:val="20"/>
      <w:szCs w:val="20"/>
      <w:lang w:eastAsia="en-US"/>
    </w:rPr>
  </w:style>
  <w:style w:type="paragraph" w:styleId="HTMLAddress">
    <w:name w:val="HTML Address"/>
    <w:basedOn w:val="Normal"/>
    <w:link w:val="HTMLAddressChar"/>
    <w:uiPriority w:val="99"/>
    <w:rsid w:val="00690AB0"/>
    <w:pPr>
      <w:spacing w:line="360" w:lineRule="auto"/>
      <w:ind w:left="1080" w:firstLine="709"/>
      <w:jc w:val="both"/>
    </w:pPr>
    <w:rPr>
      <w:rFonts w:ascii="Arial" w:hAnsi="Arial" w:cs="Arial"/>
      <w:i/>
      <w:iCs/>
      <w:spacing w:val="-5"/>
      <w:sz w:val="20"/>
      <w:szCs w:val="20"/>
      <w:lang w:eastAsia="en-US"/>
    </w:rPr>
  </w:style>
  <w:style w:type="character" w:customStyle="1" w:styleId="HTMLAddressChar">
    <w:name w:val="HTML Address Char"/>
    <w:basedOn w:val="DefaultParagraphFont"/>
    <w:link w:val="HTMLAddress"/>
    <w:uiPriority w:val="99"/>
    <w:locked/>
    <w:rsid w:val="00690AB0"/>
    <w:rPr>
      <w:rFonts w:ascii="Arial" w:hAnsi="Arial" w:cs="Arial"/>
      <w:i/>
      <w:iCs/>
      <w:spacing w:val="-5"/>
      <w:sz w:val="20"/>
      <w:szCs w:val="20"/>
    </w:rPr>
  </w:style>
  <w:style w:type="paragraph" w:styleId="EnvelopeAddress">
    <w:name w:val="envelope address"/>
    <w:basedOn w:val="Normal"/>
    <w:uiPriority w:val="99"/>
    <w:rsid w:val="00690AB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Acronym">
    <w:name w:val="HTML Acronym"/>
    <w:basedOn w:val="DefaultParagraphFont"/>
    <w:uiPriority w:val="99"/>
    <w:rsid w:val="00690AB0"/>
    <w:rPr>
      <w:lang w:val="ru-RU"/>
    </w:rPr>
  </w:style>
  <w:style w:type="paragraph" w:styleId="Date">
    <w:name w:val="Date"/>
    <w:basedOn w:val="Normal"/>
    <w:next w:val="Normal"/>
    <w:link w:val="DateChar"/>
    <w:uiPriority w:val="99"/>
    <w:rsid w:val="00690AB0"/>
    <w:pPr>
      <w:spacing w:line="360" w:lineRule="auto"/>
      <w:ind w:left="1080" w:firstLine="709"/>
      <w:jc w:val="both"/>
    </w:pPr>
    <w:rPr>
      <w:rFonts w:ascii="Arial" w:hAnsi="Arial" w:cs="Arial"/>
      <w:spacing w:val="-5"/>
      <w:sz w:val="20"/>
      <w:szCs w:val="20"/>
      <w:lang w:eastAsia="en-US"/>
    </w:rPr>
  </w:style>
  <w:style w:type="character" w:customStyle="1" w:styleId="DateChar">
    <w:name w:val="Date Char"/>
    <w:basedOn w:val="DefaultParagraphFont"/>
    <w:link w:val="Date"/>
    <w:uiPriority w:val="99"/>
    <w:locked/>
    <w:rsid w:val="00690AB0"/>
    <w:rPr>
      <w:rFonts w:ascii="Arial" w:hAnsi="Arial" w:cs="Arial"/>
      <w:spacing w:val="-5"/>
      <w:sz w:val="20"/>
      <w:szCs w:val="20"/>
    </w:rPr>
  </w:style>
  <w:style w:type="paragraph" w:styleId="NoteHeading">
    <w:name w:val="Note Heading"/>
    <w:basedOn w:val="Normal"/>
    <w:next w:val="Normal"/>
    <w:link w:val="NoteHeadingChar"/>
    <w:uiPriority w:val="99"/>
    <w:rsid w:val="00690AB0"/>
    <w:pPr>
      <w:spacing w:line="360" w:lineRule="auto"/>
      <w:ind w:left="1080" w:firstLine="709"/>
      <w:jc w:val="both"/>
    </w:pPr>
    <w:rPr>
      <w:rFonts w:ascii="Arial" w:hAnsi="Arial" w:cs="Arial"/>
      <w:spacing w:val="-5"/>
      <w:sz w:val="20"/>
      <w:szCs w:val="20"/>
      <w:lang w:eastAsia="en-US"/>
    </w:rPr>
  </w:style>
  <w:style w:type="character" w:customStyle="1" w:styleId="NoteHeadingChar">
    <w:name w:val="Note Heading Char"/>
    <w:basedOn w:val="DefaultParagraphFont"/>
    <w:link w:val="NoteHeading"/>
    <w:uiPriority w:val="99"/>
    <w:locked/>
    <w:rsid w:val="00690AB0"/>
    <w:rPr>
      <w:rFonts w:ascii="Arial" w:hAnsi="Arial" w:cs="Arial"/>
      <w:spacing w:val="-5"/>
      <w:sz w:val="20"/>
      <w:szCs w:val="20"/>
    </w:rPr>
  </w:style>
  <w:style w:type="character" w:styleId="HTMLKeyboard">
    <w:name w:val="HTML Keyboard"/>
    <w:basedOn w:val="DefaultParagraphFont"/>
    <w:uiPriority w:val="99"/>
    <w:rsid w:val="00690AB0"/>
    <w:rPr>
      <w:rFonts w:ascii="Courier New" w:hAnsi="Courier New" w:cs="Courier New"/>
      <w:sz w:val="20"/>
      <w:szCs w:val="20"/>
      <w:lang w:val="ru-RU"/>
    </w:rPr>
  </w:style>
  <w:style w:type="character" w:styleId="HTMLCode">
    <w:name w:val="HTML Code"/>
    <w:basedOn w:val="DefaultParagraphFont"/>
    <w:uiPriority w:val="99"/>
    <w:rsid w:val="00690AB0"/>
    <w:rPr>
      <w:rFonts w:ascii="Courier New" w:hAnsi="Courier New" w:cs="Courier New"/>
      <w:sz w:val="20"/>
      <w:szCs w:val="20"/>
      <w:lang w:val="ru-RU"/>
    </w:rPr>
  </w:style>
  <w:style w:type="paragraph" w:styleId="BodyTextFirstIndent">
    <w:name w:val="Body Text First Indent"/>
    <w:basedOn w:val="BodyText"/>
    <w:link w:val="BodyTextFirstIndentChar"/>
    <w:uiPriority w:val="99"/>
    <w:rsid w:val="00690AB0"/>
    <w:pPr>
      <w:ind w:left="1080" w:firstLine="210"/>
    </w:pPr>
    <w:rPr>
      <w:rFonts w:ascii="Arial" w:hAnsi="Arial" w:cs="Arial"/>
      <w:spacing w:val="-5"/>
      <w:lang w:eastAsia="en-US"/>
    </w:rPr>
  </w:style>
  <w:style w:type="character" w:customStyle="1" w:styleId="BodyTextFirstIndentChar">
    <w:name w:val="Body Text First Indent Char"/>
    <w:basedOn w:val="BodyTextChar1"/>
    <w:link w:val="BodyTextFirstIndent"/>
    <w:uiPriority w:val="99"/>
    <w:locked/>
    <w:rsid w:val="00690AB0"/>
    <w:rPr>
      <w:rFonts w:ascii="Arial" w:hAnsi="Arial" w:cs="Arial"/>
      <w:spacing w:val="-5"/>
    </w:rPr>
  </w:style>
  <w:style w:type="paragraph" w:styleId="BodyTextFirstIndent2">
    <w:name w:val="Body Text First Indent 2"/>
    <w:basedOn w:val="BodyTextIndent"/>
    <w:link w:val="BodyTextFirstIndent2Char"/>
    <w:uiPriority w:val="99"/>
    <w:rsid w:val="00690AB0"/>
    <w:pPr>
      <w:spacing w:after="120"/>
      <w:ind w:left="283" w:firstLine="210"/>
      <w:jc w:val="left"/>
    </w:pPr>
    <w:rPr>
      <w:rFonts w:ascii="Arial" w:hAnsi="Arial" w:cs="Arial"/>
      <w:spacing w:val="-5"/>
      <w:lang w:eastAsia="en-US"/>
    </w:rPr>
  </w:style>
  <w:style w:type="character" w:customStyle="1" w:styleId="BodyTextFirstIndent2Char">
    <w:name w:val="Body Text First Indent 2 Char"/>
    <w:basedOn w:val="BodyTextIndentChar"/>
    <w:link w:val="BodyTextFirstIndent2"/>
    <w:uiPriority w:val="99"/>
    <w:locked/>
    <w:rsid w:val="00690AB0"/>
    <w:rPr>
      <w:rFonts w:ascii="Arial" w:hAnsi="Arial" w:cs="Arial"/>
      <w:spacing w:val="-5"/>
    </w:rPr>
  </w:style>
  <w:style w:type="character" w:styleId="HTMLSample">
    <w:name w:val="HTML Sample"/>
    <w:basedOn w:val="DefaultParagraphFont"/>
    <w:uiPriority w:val="99"/>
    <w:rsid w:val="00690AB0"/>
    <w:rPr>
      <w:rFonts w:ascii="Courier New" w:hAnsi="Courier New" w:cs="Courier New"/>
      <w:lang w:val="ru-RU"/>
    </w:rPr>
  </w:style>
  <w:style w:type="paragraph" w:styleId="EnvelopeReturn">
    <w:name w:val="envelope return"/>
    <w:basedOn w:val="Normal"/>
    <w:uiPriority w:val="99"/>
    <w:rsid w:val="00690AB0"/>
    <w:pPr>
      <w:spacing w:line="360" w:lineRule="auto"/>
      <w:ind w:left="1080" w:firstLine="709"/>
      <w:jc w:val="both"/>
    </w:pPr>
    <w:rPr>
      <w:rFonts w:ascii="Arial" w:hAnsi="Arial" w:cs="Arial"/>
      <w:spacing w:val="-5"/>
      <w:sz w:val="20"/>
      <w:szCs w:val="20"/>
      <w:lang w:eastAsia="en-US"/>
    </w:rPr>
  </w:style>
  <w:style w:type="character" w:styleId="HTMLDefinition">
    <w:name w:val="HTML Definition"/>
    <w:basedOn w:val="DefaultParagraphFont"/>
    <w:uiPriority w:val="99"/>
    <w:rsid w:val="00690AB0"/>
    <w:rPr>
      <w:i/>
      <w:iCs/>
      <w:lang w:val="ru-RU"/>
    </w:rPr>
  </w:style>
  <w:style w:type="character" w:styleId="HTMLVariable">
    <w:name w:val="HTML Variable"/>
    <w:basedOn w:val="DefaultParagraphFont"/>
    <w:uiPriority w:val="99"/>
    <w:rsid w:val="00690AB0"/>
    <w:rPr>
      <w:i/>
      <w:iCs/>
      <w:lang w:val="ru-RU"/>
    </w:rPr>
  </w:style>
  <w:style w:type="character" w:styleId="HTMLTypewriter">
    <w:name w:val="HTML Typewriter"/>
    <w:basedOn w:val="DefaultParagraphFont"/>
    <w:uiPriority w:val="99"/>
    <w:rsid w:val="00690AB0"/>
    <w:rPr>
      <w:rFonts w:ascii="Courier New" w:hAnsi="Courier New" w:cs="Courier New"/>
      <w:sz w:val="20"/>
      <w:szCs w:val="20"/>
      <w:lang w:val="ru-RU"/>
    </w:rPr>
  </w:style>
  <w:style w:type="paragraph" w:styleId="Signature">
    <w:name w:val="Signature"/>
    <w:basedOn w:val="Normal"/>
    <w:link w:val="SignatureChar"/>
    <w:uiPriority w:val="99"/>
    <w:rsid w:val="00690AB0"/>
    <w:pPr>
      <w:spacing w:line="360" w:lineRule="auto"/>
      <w:ind w:left="4252" w:firstLine="709"/>
      <w:jc w:val="both"/>
    </w:pPr>
    <w:rPr>
      <w:rFonts w:ascii="Arial" w:hAnsi="Arial" w:cs="Arial"/>
      <w:spacing w:val="-5"/>
      <w:sz w:val="20"/>
      <w:szCs w:val="20"/>
      <w:lang w:eastAsia="en-US"/>
    </w:rPr>
  </w:style>
  <w:style w:type="character" w:customStyle="1" w:styleId="SignatureChar">
    <w:name w:val="Signature Char"/>
    <w:basedOn w:val="DefaultParagraphFont"/>
    <w:link w:val="Signature"/>
    <w:uiPriority w:val="99"/>
    <w:locked/>
    <w:rsid w:val="00690AB0"/>
    <w:rPr>
      <w:rFonts w:ascii="Arial" w:hAnsi="Arial" w:cs="Arial"/>
      <w:spacing w:val="-5"/>
      <w:sz w:val="20"/>
      <w:szCs w:val="20"/>
    </w:rPr>
  </w:style>
  <w:style w:type="paragraph" w:styleId="Salutation">
    <w:name w:val="Salutation"/>
    <w:basedOn w:val="Normal"/>
    <w:next w:val="Normal"/>
    <w:link w:val="SalutationChar"/>
    <w:uiPriority w:val="99"/>
    <w:rsid w:val="00690AB0"/>
    <w:pPr>
      <w:spacing w:line="360" w:lineRule="auto"/>
      <w:ind w:left="1080" w:firstLine="709"/>
      <w:jc w:val="both"/>
    </w:pPr>
    <w:rPr>
      <w:rFonts w:ascii="Arial" w:hAnsi="Arial" w:cs="Arial"/>
      <w:spacing w:val="-5"/>
      <w:sz w:val="20"/>
      <w:szCs w:val="20"/>
      <w:lang w:eastAsia="en-US"/>
    </w:rPr>
  </w:style>
  <w:style w:type="character" w:customStyle="1" w:styleId="SalutationChar">
    <w:name w:val="Salutation Char"/>
    <w:basedOn w:val="DefaultParagraphFont"/>
    <w:link w:val="Salutation"/>
    <w:uiPriority w:val="99"/>
    <w:locked/>
    <w:rsid w:val="00690AB0"/>
    <w:rPr>
      <w:rFonts w:ascii="Arial" w:hAnsi="Arial" w:cs="Arial"/>
      <w:spacing w:val="-5"/>
      <w:sz w:val="20"/>
      <w:szCs w:val="20"/>
    </w:rPr>
  </w:style>
  <w:style w:type="paragraph" w:styleId="Closing">
    <w:name w:val="Closing"/>
    <w:basedOn w:val="Normal"/>
    <w:link w:val="ClosingChar"/>
    <w:uiPriority w:val="99"/>
    <w:rsid w:val="00690AB0"/>
    <w:pPr>
      <w:spacing w:line="360" w:lineRule="auto"/>
      <w:ind w:left="4252" w:firstLine="709"/>
      <w:jc w:val="both"/>
    </w:pPr>
    <w:rPr>
      <w:rFonts w:ascii="Arial" w:hAnsi="Arial" w:cs="Arial"/>
      <w:spacing w:val="-5"/>
      <w:sz w:val="20"/>
      <w:szCs w:val="20"/>
      <w:lang w:eastAsia="en-US"/>
    </w:rPr>
  </w:style>
  <w:style w:type="character" w:customStyle="1" w:styleId="ClosingChar">
    <w:name w:val="Closing Char"/>
    <w:basedOn w:val="DefaultParagraphFont"/>
    <w:link w:val="Closing"/>
    <w:uiPriority w:val="99"/>
    <w:locked/>
    <w:rsid w:val="00690AB0"/>
    <w:rPr>
      <w:rFonts w:ascii="Arial" w:hAnsi="Arial" w:cs="Arial"/>
      <w:spacing w:val="-5"/>
      <w:sz w:val="20"/>
      <w:szCs w:val="20"/>
    </w:rPr>
  </w:style>
  <w:style w:type="paragraph" w:styleId="HTMLPreformatted">
    <w:name w:val="HTML Preformatted"/>
    <w:basedOn w:val="Normal"/>
    <w:link w:val="HTMLPreformattedChar"/>
    <w:uiPriority w:val="99"/>
    <w:rsid w:val="00690AB0"/>
    <w:pPr>
      <w:spacing w:line="360" w:lineRule="auto"/>
      <w:ind w:left="1080" w:firstLine="709"/>
      <w:jc w:val="both"/>
    </w:pPr>
    <w:rPr>
      <w:rFonts w:ascii="Courier New" w:hAnsi="Courier New" w:cs="Courier New"/>
      <w:spacing w:val="-5"/>
      <w:sz w:val="20"/>
      <w:szCs w:val="20"/>
      <w:lang w:eastAsia="en-US"/>
    </w:rPr>
  </w:style>
  <w:style w:type="character" w:customStyle="1" w:styleId="HTMLPreformattedChar">
    <w:name w:val="HTML Preformatted Char"/>
    <w:basedOn w:val="DefaultParagraphFont"/>
    <w:link w:val="HTMLPreformatted"/>
    <w:uiPriority w:val="99"/>
    <w:locked/>
    <w:rsid w:val="00690AB0"/>
    <w:rPr>
      <w:rFonts w:ascii="Courier New" w:hAnsi="Courier New" w:cs="Courier New"/>
      <w:spacing w:val="-5"/>
      <w:sz w:val="20"/>
      <w:szCs w:val="20"/>
    </w:rPr>
  </w:style>
  <w:style w:type="paragraph" w:styleId="PlainText">
    <w:name w:val="Plain Text"/>
    <w:basedOn w:val="Normal"/>
    <w:link w:val="PlainTextChar"/>
    <w:uiPriority w:val="99"/>
    <w:rsid w:val="00690AB0"/>
    <w:pPr>
      <w:spacing w:line="360" w:lineRule="auto"/>
      <w:ind w:left="1080" w:firstLine="709"/>
      <w:jc w:val="both"/>
    </w:pPr>
    <w:rPr>
      <w:rFonts w:ascii="Courier New" w:hAnsi="Courier New" w:cs="Courier New"/>
      <w:spacing w:val="-5"/>
      <w:sz w:val="20"/>
      <w:szCs w:val="20"/>
      <w:lang w:eastAsia="en-US"/>
    </w:rPr>
  </w:style>
  <w:style w:type="character" w:customStyle="1" w:styleId="PlainTextChar">
    <w:name w:val="Plain Text Char"/>
    <w:basedOn w:val="DefaultParagraphFont"/>
    <w:link w:val="PlainText"/>
    <w:uiPriority w:val="99"/>
    <w:locked/>
    <w:rsid w:val="00690AB0"/>
    <w:rPr>
      <w:rFonts w:ascii="Courier New" w:hAnsi="Courier New" w:cs="Courier New"/>
      <w:spacing w:val="-5"/>
      <w:sz w:val="20"/>
      <w:szCs w:val="20"/>
    </w:rPr>
  </w:style>
  <w:style w:type="character" w:styleId="HTMLCite">
    <w:name w:val="HTML Cite"/>
    <w:basedOn w:val="DefaultParagraphFont"/>
    <w:uiPriority w:val="99"/>
    <w:rsid w:val="00690AB0"/>
    <w:rPr>
      <w:i/>
      <w:iCs/>
      <w:lang w:val="ru-RU"/>
    </w:rPr>
  </w:style>
  <w:style w:type="paragraph" w:styleId="E-mailSignature">
    <w:name w:val="E-mail Signature"/>
    <w:basedOn w:val="Normal"/>
    <w:link w:val="E-mailSignatureChar"/>
    <w:uiPriority w:val="99"/>
    <w:rsid w:val="00690AB0"/>
    <w:pPr>
      <w:spacing w:line="360" w:lineRule="auto"/>
      <w:ind w:left="1080" w:firstLine="709"/>
      <w:jc w:val="both"/>
    </w:pPr>
    <w:rPr>
      <w:rFonts w:ascii="Arial" w:hAnsi="Arial" w:cs="Arial"/>
      <w:spacing w:val="-5"/>
      <w:sz w:val="20"/>
      <w:szCs w:val="20"/>
      <w:lang w:eastAsia="en-US"/>
    </w:rPr>
  </w:style>
  <w:style w:type="character" w:customStyle="1" w:styleId="E-mailSignatureChar">
    <w:name w:val="E-mail Signature Char"/>
    <w:basedOn w:val="DefaultParagraphFont"/>
    <w:link w:val="E-mailSignature"/>
    <w:uiPriority w:val="99"/>
    <w:locked/>
    <w:rsid w:val="00690AB0"/>
    <w:rPr>
      <w:rFonts w:ascii="Arial" w:hAnsi="Arial" w:cs="Arial"/>
      <w:spacing w:val="-5"/>
      <w:sz w:val="20"/>
      <w:szCs w:val="20"/>
    </w:rPr>
  </w:style>
  <w:style w:type="table" w:styleId="TableWeb1">
    <w:name w:val="Table Web 1"/>
    <w:basedOn w:val="TableNormal"/>
    <w:uiPriority w:val="99"/>
    <w:rsid w:val="00690AB0"/>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690AB0"/>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90AB0"/>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690AB0"/>
    <w:rPr>
      <w:rFonts w:ascii="Times New Roman" w:eastAsia="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690AB0"/>
    <w:rPr>
      <w:rFonts w:ascii="Times New Roman" w:eastAsia="Times New Roman" w:hAnsi="Times New Roman"/>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90AB0"/>
    <w:rPr>
      <w:rFonts w:ascii="Times New Roman" w:eastAsia="Times New Roman" w:hAnsi="Times New Roman"/>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690AB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690AB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90AB0"/>
    <w:rPr>
      <w:rFonts w:ascii="Times New Roman" w:eastAsia="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90AB0"/>
    <w:rPr>
      <w:rFonts w:ascii="Times New Roman" w:eastAsia="Times New Roman" w:hAnsi="Times New Roman"/>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rsid w:val="00690AB0"/>
    <w:rPr>
      <w:rFonts w:ascii="Times New Roman" w:eastAsia="Times New Roman" w:hAnsi="Times New Roman"/>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90AB0"/>
    <w:rPr>
      <w:rFonts w:ascii="Times New Roman" w:eastAsia="Times New Roman" w:hAnsi="Times New Roman"/>
      <w:sz w:val="20"/>
      <w:szCs w:val="20"/>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90AB0"/>
    <w:rPr>
      <w:rFonts w:ascii="Times New Roman" w:eastAsia="Times New Roman" w:hAnsi="Times New Roman"/>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690AB0"/>
    <w:rPr>
      <w:rFonts w:ascii="Times New Roman" w:eastAsia="Times New Roman" w:hAnsi="Times New Roman"/>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90AB0"/>
    <w:rPr>
      <w:rFonts w:ascii="Times New Roman" w:eastAsia="Times New Roman" w:hAnsi="Times New Roman"/>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90AB0"/>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690AB0"/>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690AB0"/>
    <w:rPr>
      <w:rFonts w:ascii="Times New Roman" w:eastAsia="Times New Roman" w:hAnsi="Times New Roman"/>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690AB0"/>
    <w:rPr>
      <w:rFonts w:ascii="Times New Roman" w:eastAsia="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690AB0"/>
    <w:rPr>
      <w:rFonts w:ascii="Times New Roman" w:eastAsia="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90AB0"/>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690AB0"/>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690AB0"/>
    <w:rPr>
      <w:rFonts w:ascii="Times New Roman" w:eastAsia="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690AB0"/>
    <w:rPr>
      <w:rFonts w:ascii="Times New Roman" w:eastAsia="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690AB0"/>
    <w:rPr>
      <w:rFonts w:ascii="Times New Roman" w:eastAsia="Times New Roman" w:hAnsi="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rsid w:val="00690AB0"/>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90AB0"/>
    <w:rPr>
      <w:rFonts w:ascii="Times New Roman" w:eastAsia="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690AB0"/>
    <w:rPr>
      <w:rFonts w:ascii="Times New Roman" w:eastAsia="Times New Roman" w:hAnsi="Times New Roman"/>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690AB0"/>
    <w:rPr>
      <w:rFonts w:ascii="Times New Roman" w:eastAsia="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690AB0"/>
    <w:rPr>
      <w:rFonts w:ascii="Times New Roman" w:eastAsia="Times New Roman" w:hAnsi="Times New Roman"/>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690AB0"/>
    <w:rPr>
      <w:rFonts w:ascii="Times New Roman" w:eastAsia="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uiPriority w:val="99"/>
    <w:rsid w:val="00690AB0"/>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690AB0"/>
    <w:rPr>
      <w:rFonts w:ascii="Times New Roman" w:eastAsia="Times New Roman" w:hAnsi="Times New Roma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690AB0"/>
    <w:rPr>
      <w:rFonts w:ascii="Times New Roman" w:eastAsia="Times New Roman" w:hAnsi="Times New Roman"/>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90AB0"/>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90AB0"/>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690AB0"/>
    <w:rPr>
      <w:rFonts w:ascii="Times New Roman" w:eastAsia="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90AB0"/>
    <w:rPr>
      <w:rFonts w:ascii="Times New Roman" w:eastAsia="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90AB0"/>
    <w:rPr>
      <w:rFonts w:ascii="Times New Roman" w:eastAsia="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rsid w:val="00690A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rsid w:val="00690AB0"/>
    <w:rPr>
      <w:rFonts w:ascii="Times New Roman" w:eastAsia="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90AB0"/>
    <w:rPr>
      <w:rFonts w:ascii="Times New Roman" w:eastAsia="Times New Roman" w:hAnsi="Times New Roman"/>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90AB0"/>
    <w:rPr>
      <w:rFonts w:ascii="Times New Roman" w:eastAsia="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EndnoteText">
    <w:name w:val="endnote text"/>
    <w:basedOn w:val="Normal"/>
    <w:link w:val="EndnoteTextChar"/>
    <w:uiPriority w:val="99"/>
    <w:semiHidden/>
    <w:rsid w:val="00690AB0"/>
    <w:pPr>
      <w:spacing w:line="360" w:lineRule="auto"/>
      <w:ind w:firstLine="680"/>
      <w:jc w:val="both"/>
    </w:pPr>
    <w:rPr>
      <w:sz w:val="20"/>
      <w:szCs w:val="20"/>
    </w:rPr>
  </w:style>
  <w:style w:type="character" w:customStyle="1" w:styleId="EndnoteTextChar">
    <w:name w:val="Endnote Text Char"/>
    <w:basedOn w:val="DefaultParagraphFont"/>
    <w:link w:val="EndnoteText"/>
    <w:uiPriority w:val="99"/>
    <w:locked/>
    <w:rsid w:val="00690AB0"/>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690AB0"/>
    <w:rPr>
      <w:vertAlign w:val="superscript"/>
    </w:rPr>
  </w:style>
  <w:style w:type="table" w:styleId="MediumShading2-Accent5">
    <w:name w:val="Medium Shading 2 Accent 5"/>
    <w:basedOn w:val="TableNormal"/>
    <w:uiPriority w:val="99"/>
    <w:rsid w:val="00690AB0"/>
    <w:rPr>
      <w:rFonts w:eastAsia="Times New Roman"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2">
    <w:name w:val="Îáû÷íûé"/>
    <w:uiPriority w:val="99"/>
    <w:rsid w:val="00690AB0"/>
    <w:rPr>
      <w:rFonts w:ascii="Times New Roman" w:eastAsia="Times New Roman" w:hAnsi="Times New Roman"/>
      <w:sz w:val="28"/>
      <w:szCs w:val="28"/>
    </w:rPr>
  </w:style>
  <w:style w:type="paragraph" w:customStyle="1" w:styleId="S0">
    <w:name w:val="S_Обычный"/>
    <w:basedOn w:val="Normal"/>
    <w:link w:val="S1"/>
    <w:uiPriority w:val="99"/>
    <w:rsid w:val="00690AB0"/>
    <w:pPr>
      <w:spacing w:before="120" w:after="60"/>
      <w:ind w:firstLine="567"/>
      <w:jc w:val="both"/>
    </w:pPr>
    <w:rPr>
      <w:rFonts w:eastAsia="Calibri"/>
      <w:lang w:eastAsia="ar-SA"/>
    </w:rPr>
  </w:style>
  <w:style w:type="character" w:customStyle="1" w:styleId="S1">
    <w:name w:val="S_Обычный Знак"/>
    <w:link w:val="S0"/>
    <w:uiPriority w:val="99"/>
    <w:locked/>
    <w:rsid w:val="00690AB0"/>
    <w:rPr>
      <w:rFonts w:ascii="Times New Roman" w:hAnsi="Times New Roman" w:cs="Times New Roman"/>
      <w:sz w:val="24"/>
      <w:szCs w:val="24"/>
      <w:lang w:eastAsia="ar-SA" w:bidi="ar-SA"/>
    </w:rPr>
  </w:style>
  <w:style w:type="paragraph" w:customStyle="1" w:styleId="S2">
    <w:name w:val="S_Обычный в таблице"/>
    <w:basedOn w:val="Normal"/>
    <w:link w:val="S3"/>
    <w:uiPriority w:val="99"/>
    <w:rsid w:val="00690AB0"/>
    <w:pPr>
      <w:spacing w:line="360" w:lineRule="auto"/>
      <w:jc w:val="center"/>
    </w:pPr>
    <w:rPr>
      <w:rFonts w:eastAsia="Calibri"/>
    </w:rPr>
  </w:style>
  <w:style w:type="character" w:customStyle="1" w:styleId="S3">
    <w:name w:val="S_Обычный в таблице Знак"/>
    <w:link w:val="S2"/>
    <w:uiPriority w:val="99"/>
    <w:locked/>
    <w:rsid w:val="00690AB0"/>
    <w:rPr>
      <w:rFonts w:ascii="Times New Roman" w:hAnsi="Times New Roman" w:cs="Times New Roman"/>
      <w:sz w:val="24"/>
      <w:szCs w:val="24"/>
      <w:lang w:eastAsia="ru-RU"/>
    </w:rPr>
  </w:style>
  <w:style w:type="character" w:styleId="PlaceholderText">
    <w:name w:val="Placeholder Text"/>
    <w:basedOn w:val="DefaultParagraphFont"/>
    <w:uiPriority w:val="99"/>
    <w:semiHidden/>
    <w:rsid w:val="00690AB0"/>
    <w:rPr>
      <w:color w:val="808080"/>
    </w:rPr>
  </w:style>
  <w:style w:type="paragraph" w:styleId="Revision">
    <w:name w:val="Revision"/>
    <w:hidden/>
    <w:uiPriority w:val="99"/>
    <w:semiHidden/>
    <w:rsid w:val="00690AB0"/>
    <w:rPr>
      <w:rFonts w:ascii="Times New Roman" w:eastAsia="Times New Roman" w:hAnsi="Times New Roman"/>
      <w:sz w:val="24"/>
      <w:szCs w:val="24"/>
    </w:rPr>
  </w:style>
  <w:style w:type="paragraph" w:customStyle="1" w:styleId="S10">
    <w:name w:val="S_Заголовок 1"/>
    <w:basedOn w:val="Normal"/>
    <w:autoRedefine/>
    <w:uiPriority w:val="99"/>
    <w:rsid w:val="00690AB0"/>
    <w:pPr>
      <w:keepNext/>
      <w:pageBreakBefore/>
      <w:spacing w:line="360" w:lineRule="auto"/>
      <w:ind w:firstLine="567"/>
      <w:jc w:val="both"/>
    </w:pPr>
    <w:rPr>
      <w:b/>
      <w:bCs/>
      <w:caps/>
    </w:r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ink w:val="Caption"/>
    <w:uiPriority w:val="99"/>
    <w:locked/>
    <w:rsid w:val="00BB4937"/>
    <w:rPr>
      <w:rFonts w:ascii="Times New Roman" w:hAnsi="Times New Roman" w:cs="Times New Roman"/>
      <w:b/>
      <w:bCs/>
      <w:sz w:val="20"/>
      <w:szCs w:val="20"/>
      <w:lang w:eastAsia="ru-RU"/>
    </w:rPr>
  </w:style>
  <w:style w:type="paragraph" w:customStyle="1" w:styleId="ConsPlusTitle">
    <w:name w:val="ConsPlusTitle"/>
    <w:uiPriority w:val="99"/>
    <w:rsid w:val="00690AB0"/>
    <w:pPr>
      <w:widowControl w:val="0"/>
      <w:autoSpaceDE w:val="0"/>
      <w:autoSpaceDN w:val="0"/>
      <w:adjustRightInd w:val="0"/>
    </w:pPr>
    <w:rPr>
      <w:rFonts w:ascii="Arial" w:eastAsia="Times New Roman" w:hAnsi="Arial" w:cs="Arial"/>
      <w:b/>
      <w:bCs/>
      <w:sz w:val="20"/>
      <w:szCs w:val="20"/>
    </w:rPr>
  </w:style>
  <w:style w:type="character" w:customStyle="1" w:styleId="ListParagraphChar">
    <w:name w:val="List Paragraph Char"/>
    <w:link w:val="ListParagraph"/>
    <w:uiPriority w:val="99"/>
    <w:locked/>
    <w:rsid w:val="00690AB0"/>
    <w:rPr>
      <w:rFonts w:ascii="Times New Roman" w:hAnsi="Times New Roman" w:cs="Times New Roman"/>
      <w:sz w:val="24"/>
      <w:szCs w:val="24"/>
      <w:lang w:eastAsia="ru-RU"/>
    </w:rPr>
  </w:style>
  <w:style w:type="paragraph" w:customStyle="1" w:styleId="ConsPlusNonformat">
    <w:name w:val="ConsPlusNonformat"/>
    <w:uiPriority w:val="99"/>
    <w:rsid w:val="00690AB0"/>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basedOn w:val="Heading2"/>
    <w:uiPriority w:val="99"/>
    <w:rsid w:val="00690AB0"/>
    <w:pPr>
      <w:ind w:left="567" w:firstLine="0"/>
    </w:pPr>
    <w:rPr>
      <w:sz w:val="24"/>
      <w:szCs w:val="24"/>
    </w:rPr>
  </w:style>
  <w:style w:type="paragraph" w:customStyle="1" w:styleId="ConsPlusCell">
    <w:name w:val="ConsPlusCell"/>
    <w:uiPriority w:val="99"/>
    <w:rsid w:val="00690AB0"/>
    <w:pPr>
      <w:widowControl w:val="0"/>
      <w:autoSpaceDE w:val="0"/>
      <w:autoSpaceDN w:val="0"/>
      <w:adjustRightInd w:val="0"/>
    </w:pPr>
    <w:rPr>
      <w:rFonts w:ascii="Times New Roman" w:eastAsia="Times New Roman" w:hAnsi="Times New Roman"/>
      <w:sz w:val="24"/>
      <w:szCs w:val="24"/>
    </w:rPr>
  </w:style>
  <w:style w:type="paragraph" w:customStyle="1" w:styleId="af3">
    <w:name w:val="Знак Знак Знак Знак Знак Знак Знак"/>
    <w:basedOn w:val="Normal"/>
    <w:uiPriority w:val="99"/>
    <w:rsid w:val="00690AB0"/>
    <w:rPr>
      <w:rFonts w:ascii="Verdana" w:hAnsi="Verdana" w:cs="Verdana"/>
      <w:sz w:val="20"/>
      <w:szCs w:val="20"/>
      <w:lang w:val="en-US" w:eastAsia="en-US"/>
    </w:rPr>
  </w:style>
  <w:style w:type="paragraph" w:customStyle="1" w:styleId="Default">
    <w:name w:val="Default"/>
    <w:uiPriority w:val="99"/>
    <w:rsid w:val="00690AB0"/>
    <w:pPr>
      <w:autoSpaceDE w:val="0"/>
      <w:autoSpaceDN w:val="0"/>
      <w:adjustRightInd w:val="0"/>
    </w:pPr>
    <w:rPr>
      <w:rFonts w:ascii="Times New Roman" w:hAnsi="Times New Roman"/>
      <w:color w:val="000000"/>
      <w:sz w:val="24"/>
      <w:szCs w:val="24"/>
      <w:lang w:eastAsia="en-US"/>
    </w:rPr>
  </w:style>
  <w:style w:type="character" w:customStyle="1" w:styleId="ff2">
    <w:name w:val="ff2"/>
    <w:basedOn w:val="DefaultParagraphFont"/>
    <w:uiPriority w:val="99"/>
    <w:rsid w:val="00690AB0"/>
  </w:style>
  <w:style w:type="character" w:customStyle="1" w:styleId="fts-hit">
    <w:name w:val="fts-hit"/>
    <w:basedOn w:val="DefaultParagraphFont"/>
    <w:uiPriority w:val="99"/>
    <w:rsid w:val="00690AB0"/>
  </w:style>
  <w:style w:type="paragraph" w:styleId="TableofFigures">
    <w:name w:val="table of figures"/>
    <w:basedOn w:val="Normal"/>
    <w:next w:val="Normal"/>
    <w:uiPriority w:val="99"/>
    <w:semiHidden/>
    <w:rsid w:val="00690AB0"/>
  </w:style>
  <w:style w:type="paragraph" w:styleId="Bibliography">
    <w:name w:val="Bibliography"/>
    <w:basedOn w:val="Normal"/>
    <w:next w:val="Normal"/>
    <w:uiPriority w:val="99"/>
    <w:semiHidden/>
    <w:rsid w:val="00690AB0"/>
  </w:style>
  <w:style w:type="paragraph" w:styleId="TableofAuthorities">
    <w:name w:val="table of authorities"/>
    <w:basedOn w:val="Normal"/>
    <w:next w:val="Normal"/>
    <w:uiPriority w:val="99"/>
    <w:semiHidden/>
    <w:rsid w:val="00690AB0"/>
    <w:pPr>
      <w:ind w:left="240" w:hanging="240"/>
    </w:pPr>
  </w:style>
  <w:style w:type="paragraph" w:styleId="MacroText">
    <w:name w:val="macro"/>
    <w:link w:val="MacroTextChar"/>
    <w:uiPriority w:val="99"/>
    <w:semiHidden/>
    <w:rsid w:val="00690AB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locked/>
    <w:rsid w:val="00690AB0"/>
    <w:rPr>
      <w:rFonts w:ascii="Courier New" w:hAnsi="Courier New" w:cs="Courier New"/>
      <w:lang w:val="ru-RU" w:eastAsia="ru-RU"/>
    </w:rPr>
  </w:style>
  <w:style w:type="paragraph" w:styleId="Index1">
    <w:name w:val="index 1"/>
    <w:basedOn w:val="Normal"/>
    <w:next w:val="Normal"/>
    <w:autoRedefine/>
    <w:uiPriority w:val="99"/>
    <w:semiHidden/>
    <w:rsid w:val="00690AB0"/>
    <w:pPr>
      <w:ind w:left="240" w:hanging="240"/>
    </w:pPr>
  </w:style>
  <w:style w:type="paragraph" w:styleId="IndexHeading">
    <w:name w:val="index heading"/>
    <w:basedOn w:val="Normal"/>
    <w:next w:val="Index1"/>
    <w:uiPriority w:val="99"/>
    <w:semiHidden/>
    <w:rsid w:val="00690AB0"/>
    <w:rPr>
      <w:rFonts w:ascii="Cambria" w:hAnsi="Cambria" w:cs="Cambria"/>
      <w:b/>
      <w:bCs/>
    </w:rPr>
  </w:style>
  <w:style w:type="paragraph" w:styleId="Index2">
    <w:name w:val="index 2"/>
    <w:basedOn w:val="Normal"/>
    <w:next w:val="Normal"/>
    <w:autoRedefine/>
    <w:uiPriority w:val="99"/>
    <w:semiHidden/>
    <w:rsid w:val="00690AB0"/>
    <w:pPr>
      <w:ind w:left="480" w:hanging="240"/>
    </w:pPr>
  </w:style>
  <w:style w:type="paragraph" w:styleId="Index3">
    <w:name w:val="index 3"/>
    <w:basedOn w:val="Normal"/>
    <w:next w:val="Normal"/>
    <w:autoRedefine/>
    <w:uiPriority w:val="99"/>
    <w:semiHidden/>
    <w:rsid w:val="00690AB0"/>
    <w:pPr>
      <w:ind w:left="720" w:hanging="240"/>
    </w:pPr>
  </w:style>
  <w:style w:type="paragraph" w:styleId="Index4">
    <w:name w:val="index 4"/>
    <w:basedOn w:val="Normal"/>
    <w:next w:val="Normal"/>
    <w:autoRedefine/>
    <w:uiPriority w:val="99"/>
    <w:semiHidden/>
    <w:rsid w:val="00690AB0"/>
    <w:pPr>
      <w:ind w:left="960" w:hanging="240"/>
    </w:pPr>
  </w:style>
  <w:style w:type="paragraph" w:styleId="Index5">
    <w:name w:val="index 5"/>
    <w:basedOn w:val="Normal"/>
    <w:next w:val="Normal"/>
    <w:autoRedefine/>
    <w:uiPriority w:val="99"/>
    <w:semiHidden/>
    <w:rsid w:val="00690AB0"/>
    <w:pPr>
      <w:ind w:left="1200" w:hanging="240"/>
    </w:pPr>
  </w:style>
  <w:style w:type="paragraph" w:styleId="Index6">
    <w:name w:val="index 6"/>
    <w:basedOn w:val="Normal"/>
    <w:next w:val="Normal"/>
    <w:autoRedefine/>
    <w:uiPriority w:val="99"/>
    <w:semiHidden/>
    <w:rsid w:val="00690AB0"/>
    <w:pPr>
      <w:ind w:left="1440" w:hanging="240"/>
    </w:pPr>
  </w:style>
  <w:style w:type="paragraph" w:styleId="Index7">
    <w:name w:val="index 7"/>
    <w:basedOn w:val="Normal"/>
    <w:next w:val="Normal"/>
    <w:autoRedefine/>
    <w:uiPriority w:val="99"/>
    <w:semiHidden/>
    <w:rsid w:val="00690AB0"/>
    <w:pPr>
      <w:ind w:left="1680" w:hanging="240"/>
    </w:pPr>
  </w:style>
  <w:style w:type="paragraph" w:styleId="Index8">
    <w:name w:val="index 8"/>
    <w:basedOn w:val="Normal"/>
    <w:next w:val="Normal"/>
    <w:autoRedefine/>
    <w:uiPriority w:val="99"/>
    <w:semiHidden/>
    <w:rsid w:val="00690AB0"/>
    <w:pPr>
      <w:ind w:left="1920" w:hanging="240"/>
    </w:pPr>
  </w:style>
  <w:style w:type="paragraph" w:styleId="Index9">
    <w:name w:val="index 9"/>
    <w:basedOn w:val="Normal"/>
    <w:next w:val="Normal"/>
    <w:autoRedefine/>
    <w:uiPriority w:val="99"/>
    <w:semiHidden/>
    <w:rsid w:val="00690AB0"/>
    <w:pPr>
      <w:ind w:left="2160" w:hanging="240"/>
    </w:pPr>
  </w:style>
  <w:style w:type="paragraph" w:customStyle="1" w:styleId="FooterOdd">
    <w:name w:val="Footer Odd"/>
    <w:basedOn w:val="Normal"/>
    <w:uiPriority w:val="99"/>
    <w:rsid w:val="00690AB0"/>
    <w:pPr>
      <w:pBdr>
        <w:top w:val="single" w:sz="4" w:space="1" w:color="4F81BD"/>
      </w:pBdr>
      <w:spacing w:after="180" w:line="264" w:lineRule="auto"/>
      <w:jc w:val="right"/>
    </w:pPr>
    <w:rPr>
      <w:rFonts w:ascii="Calibri" w:hAnsi="Calibri" w:cs="Calibri"/>
      <w:color w:val="1F497D"/>
      <w:sz w:val="20"/>
      <w:szCs w:val="20"/>
      <w:lang w:eastAsia="ja-JP"/>
    </w:rPr>
  </w:style>
  <w:style w:type="paragraph" w:customStyle="1" w:styleId="HeaderOdd">
    <w:name w:val="Header Odd"/>
    <w:basedOn w:val="NoSpacing"/>
    <w:uiPriority w:val="99"/>
    <w:rsid w:val="00690AB0"/>
    <w:pPr>
      <w:pBdr>
        <w:bottom w:val="single" w:sz="4" w:space="1" w:color="4F81BD"/>
      </w:pBdr>
      <w:spacing w:line="240" w:lineRule="auto"/>
      <w:ind w:firstLine="0"/>
      <w:jc w:val="right"/>
    </w:pPr>
    <w:rPr>
      <w:rFonts w:ascii="Calibri" w:hAnsi="Calibri" w:cs="Calibri"/>
      <w:b/>
      <w:bCs/>
      <w:color w:val="1F497D"/>
      <w:sz w:val="20"/>
      <w:szCs w:val="20"/>
      <w:lang w:eastAsia="ja-JP"/>
    </w:rPr>
  </w:style>
  <w:style w:type="character" w:customStyle="1" w:styleId="110">
    <w:name w:val="Заголовок 1 Знак1"/>
    <w:aliases w:val="Заголовок 1 Знак Знак Знак2,Заголовок 1 Знак Знак Знак Знак1"/>
    <w:uiPriority w:val="99"/>
    <w:rsid w:val="00690AB0"/>
    <w:rPr>
      <w:rFonts w:ascii="Cambria" w:hAnsi="Cambria" w:cs="Cambria"/>
      <w:b/>
      <w:bCs/>
      <w:color w:val="365F91"/>
      <w:sz w:val="28"/>
      <w:szCs w:val="28"/>
    </w:rPr>
  </w:style>
  <w:style w:type="character" w:customStyle="1" w:styleId="15">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690AB0"/>
  </w:style>
  <w:style w:type="character" w:customStyle="1" w:styleId="16">
    <w:name w:val="Верхний колонтитул Знак1"/>
    <w:aliases w:val="Знак4 Знак1"/>
    <w:uiPriority w:val="99"/>
    <w:semiHidden/>
    <w:rsid w:val="00690AB0"/>
    <w:rPr>
      <w:sz w:val="24"/>
      <w:szCs w:val="24"/>
    </w:rPr>
  </w:style>
  <w:style w:type="character" w:customStyle="1" w:styleId="17">
    <w:name w:val="Нижний колонтитул Знак1"/>
    <w:aliases w:val="Знак Знак2,Знак6 Знак1,Знак14 Знак"/>
    <w:uiPriority w:val="99"/>
    <w:semiHidden/>
    <w:rsid w:val="00690AB0"/>
    <w:rPr>
      <w:sz w:val="24"/>
      <w:szCs w:val="24"/>
    </w:rPr>
  </w:style>
  <w:style w:type="character" w:customStyle="1" w:styleId="18">
    <w:name w:val="Основной текст Знак1"/>
    <w:aliases w:val="Знак1 Знак Знак Знак Знак Знак1,Знак1 Знак Знак Знак Знак2,Знак1 Знак Знак Знак Знак Знак,Знак1 Знак Знак Знак Знак1"/>
    <w:uiPriority w:val="99"/>
    <w:rsid w:val="00690AB0"/>
    <w:rPr>
      <w:sz w:val="24"/>
      <w:szCs w:val="24"/>
    </w:rPr>
  </w:style>
  <w:style w:type="character" w:customStyle="1" w:styleId="21">
    <w:name w:val="Основной текст 2 Знак1"/>
    <w:aliases w:val="Знак1 Знак1"/>
    <w:uiPriority w:val="99"/>
    <w:rsid w:val="00690AB0"/>
    <w:rPr>
      <w:sz w:val="24"/>
      <w:szCs w:val="24"/>
    </w:rPr>
  </w:style>
  <w:style w:type="character" w:customStyle="1" w:styleId="19">
    <w:name w:val="Текст выноски Знак1"/>
    <w:aliases w:val="Знак5 Знак1"/>
    <w:uiPriority w:val="99"/>
    <w:semiHidden/>
    <w:rsid w:val="00690AB0"/>
    <w:rPr>
      <w:rFonts w:ascii="Tahoma" w:hAnsi="Tahoma" w:cs="Tahoma"/>
      <w:sz w:val="16"/>
      <w:szCs w:val="16"/>
    </w:rPr>
  </w:style>
  <w:style w:type="paragraph" w:customStyle="1" w:styleId="S20">
    <w:name w:val="S_Заголовок 2"/>
    <w:basedOn w:val="Heading2"/>
    <w:uiPriority w:val="99"/>
    <w:rsid w:val="00690AB0"/>
    <w:pPr>
      <w:keepNext w:val="0"/>
      <w:tabs>
        <w:tab w:val="num" w:pos="360"/>
      </w:tabs>
      <w:spacing w:before="0" w:after="0" w:line="360" w:lineRule="auto"/>
      <w:ind w:left="360"/>
    </w:pPr>
    <w:rPr>
      <w:sz w:val="24"/>
      <w:szCs w:val="24"/>
    </w:rPr>
  </w:style>
  <w:style w:type="paragraph" w:customStyle="1" w:styleId="S30">
    <w:name w:val="S_Заголовок 3"/>
    <w:basedOn w:val="Heading3"/>
    <w:uiPriority w:val="99"/>
    <w:rsid w:val="00690AB0"/>
    <w:pPr>
      <w:tabs>
        <w:tab w:val="num" w:pos="1430"/>
      </w:tabs>
      <w:spacing w:before="0" w:after="0" w:line="360" w:lineRule="auto"/>
      <w:ind w:left="1430"/>
    </w:pPr>
    <w:rPr>
      <w:b w:val="0"/>
      <w:bCs w:val="0"/>
      <w:sz w:val="24"/>
      <w:szCs w:val="24"/>
      <w:u w:val="single"/>
    </w:rPr>
  </w:style>
  <w:style w:type="paragraph" w:customStyle="1" w:styleId="S4">
    <w:name w:val="S_Заголовок 4"/>
    <w:basedOn w:val="Heading4"/>
    <w:uiPriority w:val="99"/>
    <w:rsid w:val="00690AB0"/>
    <w:pPr>
      <w:widowControl/>
      <w:tabs>
        <w:tab w:val="num" w:pos="1800"/>
      </w:tabs>
      <w:spacing w:before="0" w:after="0"/>
      <w:ind w:left="1800" w:hanging="720"/>
    </w:pPr>
    <w:rPr>
      <w:b w:val="0"/>
      <w:bCs w:val="0"/>
      <w:i/>
      <w:iCs/>
    </w:rPr>
  </w:style>
  <w:style w:type="paragraph" w:customStyle="1" w:styleId="S5">
    <w:name w:val="S_Маркированный"/>
    <w:basedOn w:val="ListBullet"/>
    <w:autoRedefine/>
    <w:uiPriority w:val="99"/>
    <w:rsid w:val="00690AB0"/>
    <w:pPr>
      <w:spacing w:line="240" w:lineRule="auto"/>
      <w:ind w:left="0" w:firstLine="0"/>
      <w:jc w:val="left"/>
    </w:pPr>
    <w:rPr>
      <w:b/>
      <w:bCs/>
      <w:caps/>
      <w:w w:val="109"/>
      <w:sz w:val="20"/>
      <w:szCs w:val="20"/>
    </w:rPr>
  </w:style>
  <w:style w:type="paragraph" w:customStyle="1" w:styleId="S6">
    <w:name w:val="Стиль S_Маркированный + Междустр.интервал:  полуторный"/>
    <w:basedOn w:val="S5"/>
    <w:autoRedefine/>
    <w:uiPriority w:val="99"/>
    <w:rsid w:val="00690AB0"/>
    <w:pPr>
      <w:widowControl w:val="0"/>
      <w:tabs>
        <w:tab w:val="left" w:pos="900"/>
      </w:tabs>
      <w:autoSpaceDE w:val="0"/>
      <w:autoSpaceDN w:val="0"/>
      <w:adjustRightInd w:val="0"/>
      <w:ind w:left="284"/>
      <w:jc w:val="both"/>
    </w:pPr>
    <w:rPr>
      <w:b w:val="0"/>
      <w:bCs w:val="0"/>
      <w:caps w:val="0"/>
      <w:w w:val="100"/>
    </w:rPr>
  </w:style>
  <w:style w:type="paragraph" w:customStyle="1" w:styleId="S7">
    <w:name w:val="S_рисунок"/>
    <w:basedOn w:val="Normal"/>
    <w:uiPriority w:val="99"/>
    <w:rsid w:val="00690AB0"/>
    <w:pPr>
      <w:tabs>
        <w:tab w:val="num" w:pos="1069"/>
      </w:tabs>
      <w:spacing w:line="360" w:lineRule="auto"/>
      <w:ind w:left="1069" w:hanging="360"/>
      <w:jc w:val="right"/>
    </w:pPr>
  </w:style>
  <w:style w:type="paragraph" w:customStyle="1" w:styleId="-S">
    <w:name w:val="- S_Маркированный"/>
    <w:basedOn w:val="Normal"/>
    <w:autoRedefine/>
    <w:uiPriority w:val="99"/>
    <w:rsid w:val="00690AB0"/>
    <w:pPr>
      <w:ind w:left="284"/>
    </w:pPr>
    <w:rPr>
      <w:b/>
      <w:bCs/>
      <w:color w:val="76923C"/>
    </w:rPr>
  </w:style>
  <w:style w:type="paragraph" w:customStyle="1" w:styleId="S8">
    <w:name w:val="S_Маркированный+Обычный"/>
    <w:basedOn w:val="ListBullet"/>
    <w:autoRedefine/>
    <w:uiPriority w:val="99"/>
    <w:rsid w:val="00690AB0"/>
    <w:pPr>
      <w:ind w:left="0" w:firstLine="0"/>
      <w:jc w:val="center"/>
    </w:pPr>
    <w:rPr>
      <w:w w:val="109"/>
    </w:rPr>
  </w:style>
  <w:style w:type="paragraph" w:customStyle="1" w:styleId="S9">
    <w:name w:val="S_Обычный Знак Знак Знак Знак"/>
    <w:basedOn w:val="Normal"/>
    <w:link w:val="Sa"/>
    <w:uiPriority w:val="99"/>
    <w:rsid w:val="00690AB0"/>
    <w:pPr>
      <w:spacing w:line="360" w:lineRule="auto"/>
      <w:ind w:firstLine="709"/>
      <w:jc w:val="both"/>
    </w:pPr>
    <w:rPr>
      <w:rFonts w:eastAsia="Calibri"/>
    </w:rPr>
  </w:style>
  <w:style w:type="character" w:customStyle="1" w:styleId="Sa">
    <w:name w:val="S_Обычный Знак Знак Знак Знак Знак"/>
    <w:link w:val="S9"/>
    <w:uiPriority w:val="99"/>
    <w:locked/>
    <w:rsid w:val="00690AB0"/>
    <w:rPr>
      <w:rFonts w:ascii="Times New Roman" w:hAnsi="Times New Roman" w:cs="Times New Roman"/>
      <w:sz w:val="24"/>
      <w:szCs w:val="24"/>
    </w:rPr>
  </w:style>
  <w:style w:type="paragraph" w:customStyle="1" w:styleId="Sb">
    <w:name w:val="Стиль S_Маркированный+Обычный + Междустр.интервал:  полуторный"/>
    <w:basedOn w:val="S8"/>
    <w:autoRedefine/>
    <w:uiPriority w:val="99"/>
    <w:rsid w:val="00690AB0"/>
    <w:pPr>
      <w:tabs>
        <w:tab w:val="num" w:pos="851"/>
      </w:tabs>
      <w:ind w:firstLine="284"/>
      <w:jc w:val="left"/>
    </w:pPr>
    <w:rPr>
      <w:w w:val="100"/>
    </w:rPr>
  </w:style>
  <w:style w:type="paragraph" w:customStyle="1" w:styleId="Sc">
    <w:name w:val="S_Обычный_Жирный"/>
    <w:basedOn w:val="Normal"/>
    <w:uiPriority w:val="99"/>
    <w:rsid w:val="00690AB0"/>
    <w:pPr>
      <w:spacing w:line="360" w:lineRule="auto"/>
      <w:ind w:firstLine="1259"/>
      <w:jc w:val="both"/>
    </w:pPr>
  </w:style>
  <w:style w:type="paragraph" w:customStyle="1" w:styleId="S21">
    <w:name w:val="Стиль S_Заголовок 2 + не полужирный"/>
    <w:basedOn w:val="S20"/>
    <w:autoRedefine/>
    <w:uiPriority w:val="99"/>
    <w:rsid w:val="00690AB0"/>
    <w:pPr>
      <w:tabs>
        <w:tab w:val="clear" w:pos="360"/>
      </w:tabs>
      <w:ind w:left="0" w:firstLine="0"/>
    </w:pPr>
  </w:style>
  <w:style w:type="paragraph" w:customStyle="1" w:styleId="Sd">
    <w:name w:val="S_Маркированный+Обычеый"/>
    <w:basedOn w:val="ListBullet"/>
    <w:autoRedefine/>
    <w:uiPriority w:val="99"/>
    <w:rsid w:val="00690AB0"/>
    <w:pPr>
      <w:tabs>
        <w:tab w:val="num" w:pos="1427"/>
      </w:tabs>
      <w:ind w:left="180" w:firstLine="720"/>
    </w:pPr>
    <w:rPr>
      <w:w w:val="109"/>
    </w:rPr>
  </w:style>
  <w:style w:type="paragraph" w:customStyle="1" w:styleId="1a">
    <w:name w:val="Заголовок оглавления1"/>
    <w:basedOn w:val="Heading1"/>
    <w:next w:val="Normal"/>
    <w:uiPriority w:val="99"/>
    <w:rsid w:val="00690AB0"/>
    <w:pPr>
      <w:keepLines/>
      <w:pageBreakBefore w:val="0"/>
      <w:tabs>
        <w:tab w:val="num" w:pos="935"/>
      </w:tabs>
      <w:spacing w:before="480" w:after="0"/>
      <w:ind w:left="935"/>
      <w:outlineLvl w:val="9"/>
    </w:pPr>
    <w:rPr>
      <w:rFonts w:ascii="Cambria" w:hAnsi="Cambria" w:cs="Cambria"/>
      <w:caps w:val="0"/>
      <w:color w:val="365F91"/>
      <w:kern w:val="0"/>
    </w:rPr>
  </w:style>
  <w:style w:type="paragraph" w:customStyle="1" w:styleId="af4">
    <w:name w:val="Табличный_справа"/>
    <w:basedOn w:val="Normal"/>
    <w:uiPriority w:val="99"/>
    <w:rsid w:val="00690AB0"/>
    <w:pPr>
      <w:jc w:val="right"/>
    </w:pPr>
    <w:rPr>
      <w:sz w:val="22"/>
      <w:szCs w:val="22"/>
    </w:rPr>
  </w:style>
  <w:style w:type="paragraph" w:customStyle="1" w:styleId="20">
    <w:name w:val="Обычный2"/>
    <w:uiPriority w:val="99"/>
    <w:rsid w:val="00690AB0"/>
    <w:pPr>
      <w:spacing w:before="100" w:after="100"/>
    </w:pPr>
    <w:rPr>
      <w:rFonts w:ascii="Times New Roman" w:eastAsia="Times New Roman" w:hAnsi="Times New Roman"/>
      <w:sz w:val="24"/>
      <w:szCs w:val="24"/>
    </w:rPr>
  </w:style>
  <w:style w:type="paragraph" w:customStyle="1" w:styleId="1b">
    <w:name w:val="Основной текст1"/>
    <w:basedOn w:val="Normal"/>
    <w:link w:val="bodytext0"/>
    <w:uiPriority w:val="99"/>
    <w:rsid w:val="00690AB0"/>
    <w:pPr>
      <w:spacing w:before="60" w:after="60"/>
      <w:ind w:firstLine="567"/>
      <w:jc w:val="both"/>
    </w:pPr>
    <w:rPr>
      <w:rFonts w:ascii="Arial" w:eastAsia="Calibri" w:hAnsi="Arial" w:cs="Arial"/>
      <w:lang w:val="en-US"/>
    </w:rPr>
  </w:style>
  <w:style w:type="character" w:customStyle="1" w:styleId="bodytext0">
    <w:name w:val="body text Знак"/>
    <w:link w:val="1b"/>
    <w:uiPriority w:val="99"/>
    <w:locked/>
    <w:rsid w:val="00690AB0"/>
    <w:rPr>
      <w:rFonts w:ascii="Arial" w:hAnsi="Arial" w:cs="Arial"/>
      <w:sz w:val="24"/>
      <w:szCs w:val="24"/>
      <w:lang w:val="en-US"/>
    </w:rPr>
  </w:style>
  <w:style w:type="paragraph" w:customStyle="1" w:styleId="1c">
    <w:name w:val="Обычный1"/>
    <w:uiPriority w:val="99"/>
    <w:rsid w:val="00690AB0"/>
    <w:pPr>
      <w:spacing w:before="100" w:after="100"/>
    </w:pPr>
    <w:rPr>
      <w:rFonts w:ascii="Times New Roman" w:eastAsia="Times New Roman" w:hAnsi="Times New Roman"/>
      <w:sz w:val="24"/>
      <w:szCs w:val="24"/>
    </w:rPr>
  </w:style>
  <w:style w:type="paragraph" w:customStyle="1" w:styleId="af5">
    <w:name w:val="Основной текст продолжение"/>
    <w:basedOn w:val="Normal"/>
    <w:next w:val="BodyText"/>
    <w:link w:val="1d"/>
    <w:uiPriority w:val="99"/>
    <w:rsid w:val="00690AB0"/>
    <w:pPr>
      <w:spacing w:before="120"/>
      <w:ind w:firstLine="709"/>
      <w:jc w:val="both"/>
    </w:pPr>
    <w:rPr>
      <w:rFonts w:eastAsia="Calibri"/>
      <w:sz w:val="20"/>
      <w:szCs w:val="20"/>
    </w:rPr>
  </w:style>
  <w:style w:type="character" w:customStyle="1" w:styleId="1d">
    <w:name w:val="Основной текст продолжение Знак1"/>
    <w:link w:val="af5"/>
    <w:uiPriority w:val="99"/>
    <w:locked/>
    <w:rsid w:val="00690AB0"/>
    <w:rPr>
      <w:rFonts w:ascii="Times New Roman" w:hAnsi="Times New Roman" w:cs="Times New Roman"/>
      <w:sz w:val="20"/>
      <w:szCs w:val="20"/>
    </w:rPr>
  </w:style>
  <w:style w:type="paragraph" w:customStyle="1" w:styleId="22">
    <w:name w:val="Стиль2"/>
    <w:basedOn w:val="Normal"/>
    <w:uiPriority w:val="99"/>
    <w:rsid w:val="00690AB0"/>
    <w:pPr>
      <w:autoSpaceDE w:val="0"/>
      <w:autoSpaceDN w:val="0"/>
      <w:adjustRightInd w:val="0"/>
      <w:spacing w:before="120" w:after="120"/>
      <w:ind w:left="1260" w:hanging="360"/>
      <w:jc w:val="both"/>
    </w:pPr>
  </w:style>
  <w:style w:type="character" w:customStyle="1" w:styleId="apple-converted-space">
    <w:name w:val="apple-converted-space"/>
    <w:uiPriority w:val="99"/>
    <w:rsid w:val="00690AB0"/>
  </w:style>
  <w:style w:type="paragraph" w:customStyle="1" w:styleId="xl66">
    <w:name w:val="xl66"/>
    <w:basedOn w:val="Normal"/>
    <w:uiPriority w:val="99"/>
    <w:rsid w:val="00690A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Normal"/>
    <w:uiPriority w:val="99"/>
    <w:rsid w:val="00690AB0"/>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Normal"/>
    <w:uiPriority w:val="99"/>
    <w:rsid w:val="00690A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Normal"/>
    <w:uiPriority w:val="99"/>
    <w:rsid w:val="00690A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Normal"/>
    <w:uiPriority w:val="99"/>
    <w:rsid w:val="00690A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Normal"/>
    <w:uiPriority w:val="99"/>
    <w:rsid w:val="00690AB0"/>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Normal"/>
    <w:uiPriority w:val="99"/>
    <w:rsid w:val="00690AB0"/>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Normal"/>
    <w:uiPriority w:val="99"/>
    <w:rsid w:val="00690A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uiPriority w:val="99"/>
    <w:rsid w:val="00690A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Normal"/>
    <w:uiPriority w:val="99"/>
    <w:rsid w:val="00690AB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Normal"/>
    <w:uiPriority w:val="99"/>
    <w:rsid w:val="00690AB0"/>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Normal"/>
    <w:uiPriority w:val="99"/>
    <w:rsid w:val="00690AB0"/>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Normal"/>
    <w:uiPriority w:val="99"/>
    <w:rsid w:val="00690AB0"/>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Normal"/>
    <w:uiPriority w:val="99"/>
    <w:rsid w:val="00690AB0"/>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Normal"/>
    <w:uiPriority w:val="99"/>
    <w:rsid w:val="00690AB0"/>
    <w:pPr>
      <w:spacing w:before="100" w:beforeAutospacing="1" w:after="100" w:afterAutospacing="1"/>
      <w:jc w:val="center"/>
      <w:textAlignment w:val="center"/>
    </w:pPr>
    <w:rPr>
      <w:sz w:val="20"/>
      <w:szCs w:val="20"/>
    </w:rPr>
  </w:style>
  <w:style w:type="paragraph" w:customStyle="1" w:styleId="xl81">
    <w:name w:val="xl81"/>
    <w:basedOn w:val="Normal"/>
    <w:uiPriority w:val="99"/>
    <w:rsid w:val="00690AB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Normal"/>
    <w:uiPriority w:val="99"/>
    <w:rsid w:val="00690AB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uiPriority w:val="99"/>
    <w:rsid w:val="00690A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1e">
    <w:name w:val="Сетка таблицы1"/>
    <w:uiPriority w:val="99"/>
    <w:rsid w:val="00690A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uiPriority w:val="99"/>
    <w:rsid w:val="00690AB0"/>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uiPriority w:val="99"/>
    <w:rsid w:val="00690AB0"/>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uiPriority w:val="99"/>
    <w:rsid w:val="00690AB0"/>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
    <w:name w:val="Изысканная таблица1"/>
    <w:uiPriority w:val="99"/>
    <w:rsid w:val="00690AB0"/>
    <w:rPr>
      <w:rFonts w:ascii="Times New Roman" w:eastAsia="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Изящная таблица 11"/>
    <w:uiPriority w:val="99"/>
    <w:rsid w:val="00690AB0"/>
    <w:rPr>
      <w:rFonts w:ascii="Times New Roman" w:eastAsia="Times New Roman" w:hAnsi="Times New Roman"/>
      <w:sz w:val="20"/>
      <w:szCs w:val="20"/>
    </w:rPr>
    <w:tblPr>
      <w:tblStyleRowBandSize w:val="1"/>
      <w:tblCellMar>
        <w:top w:w="0" w:type="dxa"/>
        <w:left w:w="108" w:type="dxa"/>
        <w:bottom w:w="0" w:type="dxa"/>
        <w:right w:w="108" w:type="dxa"/>
      </w:tblCellMar>
    </w:tblPr>
  </w:style>
  <w:style w:type="table" w:customStyle="1" w:styleId="210">
    <w:name w:val="Изящная таблица 21"/>
    <w:uiPriority w:val="99"/>
    <w:rsid w:val="00690AB0"/>
    <w:rPr>
      <w:rFonts w:ascii="Times New Roman" w:eastAsia="Times New Roman" w:hAnsi="Times New Roman"/>
      <w:sz w:val="20"/>
      <w:szCs w:val="20"/>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2">
    <w:name w:val="Классическая таблица 11"/>
    <w:uiPriority w:val="99"/>
    <w:rsid w:val="00690AB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
    <w:name w:val="Классическая таблица 21"/>
    <w:uiPriority w:val="99"/>
    <w:rsid w:val="00690AB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
    <w:name w:val="Классическая таблица 31"/>
    <w:uiPriority w:val="99"/>
    <w:rsid w:val="00690AB0"/>
    <w:rPr>
      <w:rFonts w:ascii="Times New Roman" w:eastAsia="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
    <w:name w:val="Классическая таблица 41"/>
    <w:uiPriority w:val="99"/>
    <w:rsid w:val="00690AB0"/>
    <w:rPr>
      <w:rFonts w:ascii="Times New Roman" w:eastAsia="Times New Roman" w:hAnsi="Times New Roman"/>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3">
    <w:name w:val="Объемная таблица 11"/>
    <w:uiPriority w:val="99"/>
    <w:rsid w:val="00690AB0"/>
    <w:rPr>
      <w:rFonts w:ascii="Times New Roman" w:eastAsia="Times New Roman" w:hAnsi="Times New Roman"/>
      <w:sz w:val="20"/>
      <w:szCs w:val="20"/>
    </w:rPr>
    <w:tblPr>
      <w:tblCellMar>
        <w:top w:w="0" w:type="dxa"/>
        <w:left w:w="108" w:type="dxa"/>
        <w:bottom w:w="0" w:type="dxa"/>
        <w:right w:w="108" w:type="dxa"/>
      </w:tblCellMar>
    </w:tblPr>
    <w:tcPr>
      <w:shd w:val="solid" w:color="C0C0C0" w:fill="FFFFFF"/>
    </w:tcPr>
  </w:style>
  <w:style w:type="table" w:customStyle="1" w:styleId="212">
    <w:name w:val="Объемная таблица 21"/>
    <w:uiPriority w:val="99"/>
    <w:rsid w:val="00690AB0"/>
    <w:rPr>
      <w:rFonts w:ascii="Times New Roman" w:eastAsia="Times New Roman" w:hAnsi="Times New Roman"/>
      <w:sz w:val="20"/>
      <w:szCs w:val="20"/>
    </w:rPr>
    <w:tblPr>
      <w:tblStyleRowBandSize w:val="1"/>
      <w:tblCellMar>
        <w:top w:w="0" w:type="dxa"/>
        <w:left w:w="108" w:type="dxa"/>
        <w:bottom w:w="0" w:type="dxa"/>
        <w:right w:w="108" w:type="dxa"/>
      </w:tblCellMar>
    </w:tblPr>
    <w:tcPr>
      <w:shd w:val="solid" w:color="C0C0C0" w:fill="FFFFFF"/>
    </w:tcPr>
  </w:style>
  <w:style w:type="table" w:customStyle="1" w:styleId="310">
    <w:name w:val="Объемная таблица 31"/>
    <w:uiPriority w:val="99"/>
    <w:rsid w:val="00690AB0"/>
    <w:rPr>
      <w:rFonts w:ascii="Times New Roman" w:eastAsia="Times New Roman" w:hAnsi="Times New Roman"/>
      <w:sz w:val="20"/>
      <w:szCs w:val="20"/>
    </w:rPr>
    <w:tblPr>
      <w:tblStyleRowBandSize w:val="1"/>
      <w:tblStyleColBandSize w:val="1"/>
      <w:tblCellMar>
        <w:top w:w="0" w:type="dxa"/>
        <w:left w:w="108" w:type="dxa"/>
        <w:bottom w:w="0" w:type="dxa"/>
        <w:right w:w="108" w:type="dxa"/>
      </w:tblCellMar>
    </w:tblPr>
  </w:style>
  <w:style w:type="table" w:customStyle="1" w:styleId="114">
    <w:name w:val="Простая таблица 11"/>
    <w:uiPriority w:val="99"/>
    <w:rsid w:val="00690AB0"/>
    <w:rPr>
      <w:rFonts w:ascii="Times New Roman" w:eastAsia="Times New Roman" w:hAnsi="Times New Roman"/>
      <w:sz w:val="20"/>
      <w:szCs w:val="20"/>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3">
    <w:name w:val="Простая таблица 21"/>
    <w:uiPriority w:val="99"/>
    <w:rsid w:val="00690AB0"/>
    <w:rPr>
      <w:rFonts w:ascii="Times New Roman" w:eastAsia="Times New Roman" w:hAnsi="Times New Roman"/>
      <w:sz w:val="20"/>
      <w:szCs w:val="20"/>
    </w:rPr>
    <w:tblPr>
      <w:tblCellMar>
        <w:top w:w="0" w:type="dxa"/>
        <w:left w:w="108" w:type="dxa"/>
        <w:bottom w:w="0" w:type="dxa"/>
        <w:right w:w="108" w:type="dxa"/>
      </w:tblCellMar>
    </w:tblPr>
  </w:style>
  <w:style w:type="table" w:customStyle="1" w:styleId="311">
    <w:name w:val="Простая таблица 31"/>
    <w:uiPriority w:val="99"/>
    <w:rsid w:val="00690AB0"/>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115">
    <w:name w:val="Сетка таблицы 11"/>
    <w:uiPriority w:val="99"/>
    <w:rsid w:val="00690AB0"/>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4">
    <w:name w:val="Сетка таблицы 21"/>
    <w:uiPriority w:val="99"/>
    <w:rsid w:val="00690AB0"/>
    <w:rPr>
      <w:rFonts w:ascii="Times New Roman" w:eastAsia="Times New Roman" w:hAnsi="Times New Roman"/>
      <w:sz w:val="20"/>
      <w:szCs w:val="20"/>
    </w:rPr>
    <w:tblPr>
      <w:tblBorders>
        <w:insideH w:val="single" w:sz="6" w:space="0" w:color="000000"/>
        <w:insideV w:val="single" w:sz="6" w:space="0" w:color="000000"/>
      </w:tblBorders>
      <w:tblCellMar>
        <w:top w:w="0" w:type="dxa"/>
        <w:left w:w="108" w:type="dxa"/>
        <w:bottom w:w="0" w:type="dxa"/>
        <w:right w:w="108" w:type="dxa"/>
      </w:tblCellMar>
    </w:tblPr>
  </w:style>
  <w:style w:type="table" w:customStyle="1" w:styleId="312">
    <w:name w:val="Сетка таблицы 31"/>
    <w:uiPriority w:val="99"/>
    <w:rsid w:val="00690AB0"/>
    <w:rPr>
      <w:rFonts w:ascii="Times New Roman" w:eastAsia="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0">
    <w:name w:val="Сетка таблицы 41"/>
    <w:uiPriority w:val="99"/>
    <w:rsid w:val="00690AB0"/>
    <w:rPr>
      <w:rFonts w:ascii="Times New Roman" w:eastAsia="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
    <w:name w:val="Сетка таблицы 51"/>
    <w:uiPriority w:val="99"/>
    <w:rsid w:val="00690AB0"/>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
    <w:name w:val="Сетка таблицы 61"/>
    <w:uiPriority w:val="99"/>
    <w:rsid w:val="00690AB0"/>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
    <w:name w:val="Сетка таблицы 71"/>
    <w:uiPriority w:val="99"/>
    <w:rsid w:val="00690AB0"/>
    <w:rPr>
      <w:rFonts w:ascii="Times New Roman" w:eastAsia="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
    <w:name w:val="Сетка таблицы 81"/>
    <w:uiPriority w:val="99"/>
    <w:rsid w:val="00690AB0"/>
    <w:rPr>
      <w:rFonts w:ascii="Times New Roman" w:eastAsia="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0">
    <w:name w:val="Современная таблица1"/>
    <w:uiPriority w:val="99"/>
    <w:rsid w:val="00690AB0"/>
    <w:rPr>
      <w:rFonts w:ascii="Times New Roman" w:eastAsia="Times New Roman" w:hAnsi="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1">
    <w:name w:val="Стандартная таблица1"/>
    <w:uiPriority w:val="99"/>
    <w:rsid w:val="00690AB0"/>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6">
    <w:name w:val="Столбцы таблицы 11"/>
    <w:uiPriority w:val="99"/>
    <w:rsid w:val="00690AB0"/>
    <w:rPr>
      <w:rFonts w:ascii="Times New Roman" w:eastAsia="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5">
    <w:name w:val="Столбцы таблицы 21"/>
    <w:uiPriority w:val="99"/>
    <w:rsid w:val="00690AB0"/>
    <w:rPr>
      <w:rFonts w:ascii="Times New Roman" w:eastAsia="Times New Roman" w:hAnsi="Times New Roman"/>
      <w:b/>
      <w:bCs/>
      <w:sz w:val="20"/>
      <w:szCs w:val="20"/>
    </w:rPr>
    <w:tblPr>
      <w:tblStyleColBandSize w:val="1"/>
      <w:tblCellMar>
        <w:top w:w="0" w:type="dxa"/>
        <w:left w:w="108" w:type="dxa"/>
        <w:bottom w:w="0" w:type="dxa"/>
        <w:right w:w="108" w:type="dxa"/>
      </w:tblCellMar>
    </w:tblPr>
  </w:style>
  <w:style w:type="table" w:customStyle="1" w:styleId="313">
    <w:name w:val="Столбцы таблицы 31"/>
    <w:uiPriority w:val="99"/>
    <w:rsid w:val="00690AB0"/>
    <w:rPr>
      <w:rFonts w:ascii="Times New Roman" w:eastAsia="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1">
    <w:name w:val="Столбцы таблицы 41"/>
    <w:uiPriority w:val="99"/>
    <w:rsid w:val="00690AB0"/>
    <w:rPr>
      <w:rFonts w:ascii="Times New Roman" w:eastAsia="Times New Roman" w:hAnsi="Times New Roman"/>
      <w:sz w:val="20"/>
      <w:szCs w:val="20"/>
    </w:rPr>
    <w:tblPr>
      <w:tblStyleColBandSize w:val="1"/>
      <w:tblCellMar>
        <w:top w:w="0" w:type="dxa"/>
        <w:left w:w="108" w:type="dxa"/>
        <w:bottom w:w="0" w:type="dxa"/>
        <w:right w:w="108" w:type="dxa"/>
      </w:tblCellMar>
    </w:tblPr>
  </w:style>
  <w:style w:type="table" w:customStyle="1" w:styleId="510">
    <w:name w:val="Столбцы таблицы 51"/>
    <w:uiPriority w:val="99"/>
    <w:rsid w:val="00690AB0"/>
    <w:rPr>
      <w:rFonts w:ascii="Times New Roman" w:eastAsia="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
    <w:name w:val="Таблица-список 11"/>
    <w:uiPriority w:val="99"/>
    <w:rsid w:val="00690AB0"/>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
    <w:name w:val="Таблица-список 21"/>
    <w:uiPriority w:val="99"/>
    <w:rsid w:val="00690AB0"/>
    <w:rPr>
      <w:rFonts w:ascii="Times New Roman" w:eastAsia="Times New Roman" w:hAnsi="Times New Roman"/>
      <w:sz w:val="20"/>
      <w:szCs w:val="20"/>
    </w:rPr>
    <w:tblPr>
      <w:tblStyleRowBandSize w:val="2"/>
      <w:tblBorders>
        <w:bottom w:val="single" w:sz="12" w:space="0" w:color="808080"/>
      </w:tblBorders>
      <w:tblCellMar>
        <w:top w:w="0" w:type="dxa"/>
        <w:left w:w="108" w:type="dxa"/>
        <w:bottom w:w="0" w:type="dxa"/>
        <w:right w:w="108" w:type="dxa"/>
      </w:tblCellMar>
    </w:tblPr>
  </w:style>
  <w:style w:type="table" w:customStyle="1" w:styleId="-310">
    <w:name w:val="Таблица-список 31"/>
    <w:uiPriority w:val="99"/>
    <w:rsid w:val="00690AB0"/>
    <w:rPr>
      <w:rFonts w:ascii="Times New Roman" w:eastAsia="Times New Roman" w:hAnsi="Times New Roman"/>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690AB0"/>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uiPriority w:val="99"/>
    <w:rsid w:val="00690AB0"/>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uiPriority w:val="99"/>
    <w:rsid w:val="00690AB0"/>
    <w:rPr>
      <w:rFonts w:ascii="Times New Roman" w:eastAsia="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
    <w:name w:val="Таблица-список 71"/>
    <w:uiPriority w:val="99"/>
    <w:rsid w:val="00690AB0"/>
    <w:rPr>
      <w:rFonts w:ascii="Times New Roman" w:eastAsia="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690AB0"/>
    <w:rPr>
      <w:rFonts w:ascii="Times New Roman" w:eastAsia="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f2">
    <w:name w:val="Тема таблицы1"/>
    <w:uiPriority w:val="99"/>
    <w:rsid w:val="00690A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таблица 11"/>
    <w:uiPriority w:val="99"/>
    <w:rsid w:val="00690AB0"/>
    <w:rPr>
      <w:rFonts w:ascii="Times New Roman" w:eastAsia="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6">
    <w:name w:val="Цветная таблица 21"/>
    <w:uiPriority w:val="99"/>
    <w:rsid w:val="00690AB0"/>
    <w:rPr>
      <w:rFonts w:ascii="Times New Roman" w:eastAsia="Times New Roman" w:hAnsi="Times New Roman"/>
      <w:sz w:val="20"/>
      <w:szCs w:val="20"/>
    </w:rPr>
    <w:tblPr>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4">
    <w:name w:val="Цветная таблица 31"/>
    <w:uiPriority w:val="99"/>
    <w:rsid w:val="00690AB0"/>
    <w:rPr>
      <w:rFonts w:ascii="Times New Roman" w:eastAsia="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51">
    <w:name w:val="Средняя заливка 2 - Акцент 51"/>
    <w:uiPriority w:val="99"/>
    <w:rsid w:val="00690AB0"/>
    <w:rPr>
      <w:rFonts w:eastAsia="Times New Roman"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Standard">
    <w:name w:val="Standard"/>
    <w:uiPriority w:val="99"/>
    <w:rsid w:val="00690AB0"/>
    <w:pPr>
      <w:suppressAutoHyphens/>
      <w:autoSpaceDN w:val="0"/>
      <w:textAlignment w:val="baseline"/>
    </w:pPr>
    <w:rPr>
      <w:rFonts w:ascii="Times New Roman" w:eastAsia="Times New Roman" w:hAnsi="Times New Roman"/>
      <w:kern w:val="3"/>
      <w:sz w:val="20"/>
      <w:szCs w:val="20"/>
    </w:rPr>
  </w:style>
  <w:style w:type="character" w:customStyle="1" w:styleId="w">
    <w:name w:val="w"/>
    <w:uiPriority w:val="99"/>
    <w:rsid w:val="00690AB0"/>
  </w:style>
  <w:style w:type="paragraph" w:customStyle="1" w:styleId="xl65">
    <w:name w:val="xl65"/>
    <w:basedOn w:val="Normal"/>
    <w:uiPriority w:val="99"/>
    <w:rsid w:val="00690AB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63">
    <w:name w:val="xl63"/>
    <w:basedOn w:val="Normal"/>
    <w:uiPriority w:val="99"/>
    <w:rsid w:val="00690AB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64">
    <w:name w:val="xl64"/>
    <w:basedOn w:val="Normal"/>
    <w:uiPriority w:val="99"/>
    <w:rsid w:val="00690AB0"/>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character" w:customStyle="1" w:styleId="NormalWebChar">
    <w:name w:val="Normal (Web) Char"/>
    <w:aliases w:val="Обычный (Web) Char,Обычный (Web)1 Char,Обычный (Web)11 Char,Обычный (веб) Знак1 Знак Char,Обычный (веб) Знак2 Знак Знак Char,Обычный (веб) Знак Знак1 Знак Знак Char,Обычный (веб) Знак1 Знак Знак1 Знак Char"/>
    <w:link w:val="NormalWeb"/>
    <w:uiPriority w:val="99"/>
    <w:locked/>
    <w:rsid w:val="00690AB0"/>
    <w:rPr>
      <w:rFonts w:ascii="Times New Roman" w:hAnsi="Times New Roman" w:cs="Times New Roman"/>
      <w:color w:val="000000"/>
      <w:kern w:val="24"/>
      <w:sz w:val="24"/>
      <w:szCs w:val="24"/>
      <w:lang w:eastAsia="ar-SA" w:bidi="ar-SA"/>
    </w:rPr>
  </w:style>
  <w:style w:type="table" w:customStyle="1" w:styleId="23">
    <w:name w:val="Сетка таблицы2"/>
    <w:uiPriority w:val="99"/>
    <w:rsid w:val="00690AB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Маркированный_1"/>
    <w:basedOn w:val="Normal"/>
    <w:link w:val="118"/>
    <w:uiPriority w:val="99"/>
    <w:semiHidden/>
    <w:rsid w:val="00690AB0"/>
    <w:pPr>
      <w:numPr>
        <w:numId w:val="24"/>
      </w:numPr>
      <w:spacing w:line="360" w:lineRule="auto"/>
      <w:jc w:val="both"/>
    </w:pPr>
  </w:style>
  <w:style w:type="character" w:customStyle="1" w:styleId="118">
    <w:name w:val="Маркированный_1 Знак1"/>
    <w:link w:val="1"/>
    <w:uiPriority w:val="99"/>
    <w:semiHidden/>
    <w:locked/>
    <w:rsid w:val="00690AB0"/>
    <w:rPr>
      <w:rFonts w:ascii="Times New Roman" w:eastAsia="Times New Roman" w:hAnsi="Times New Roman"/>
      <w:sz w:val="24"/>
      <w:szCs w:val="24"/>
    </w:rPr>
  </w:style>
  <w:style w:type="paragraph" w:customStyle="1" w:styleId="4">
    <w:name w:val="4"/>
    <w:basedOn w:val="Normal"/>
    <w:uiPriority w:val="99"/>
    <w:semiHidden/>
    <w:rsid w:val="006543C9"/>
    <w:pPr>
      <w:spacing w:before="100" w:beforeAutospacing="1" w:after="100" w:afterAutospacing="1"/>
    </w:pPr>
    <w:rPr>
      <w:rFonts w:eastAsia="Calibri"/>
    </w:rPr>
  </w:style>
  <w:style w:type="table" w:customStyle="1" w:styleId="3">
    <w:name w:val="Сетка таблицы3"/>
    <w:uiPriority w:val="99"/>
    <w:rsid w:val="0002755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99"/>
    <w:rsid w:val="007C241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2">
    <w:name w:val="Основной текст (4)2"/>
    <w:basedOn w:val="DefaultParagraphFont"/>
    <w:uiPriority w:val="99"/>
    <w:rsid w:val="00F700D2"/>
    <w:rPr>
      <w:rFonts w:ascii="Times New Roman" w:hAnsi="Times New Roman" w:cs="Times New Roman"/>
      <w:sz w:val="21"/>
      <w:szCs w:val="21"/>
      <w:u w:val="single"/>
      <w:shd w:val="clear" w:color="auto" w:fill="FFFFFF"/>
    </w:rPr>
  </w:style>
  <w:style w:type="character" w:customStyle="1" w:styleId="UnresolvedMention">
    <w:name w:val="Unresolved Mention"/>
    <w:basedOn w:val="DefaultParagraphFont"/>
    <w:uiPriority w:val="99"/>
    <w:semiHidden/>
    <w:rsid w:val="008B14B2"/>
    <w:rPr>
      <w:color w:val="auto"/>
      <w:shd w:val="clear" w:color="auto" w:fill="auto"/>
    </w:rPr>
  </w:style>
  <w:style w:type="table" w:customStyle="1" w:styleId="5">
    <w:name w:val="Сетка таблицы5"/>
    <w:uiPriority w:val="99"/>
    <w:rsid w:val="00BB76D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0309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1B29B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7C61E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rsid w:val="00326AC6"/>
    <w:pPr>
      <w:numPr>
        <w:numId w:val="20"/>
      </w:numPr>
    </w:pPr>
  </w:style>
  <w:style w:type="numbering" w:styleId="111111">
    <w:name w:val="Outline List 2"/>
    <w:basedOn w:val="NoList"/>
    <w:rsid w:val="00326AC6"/>
    <w:pPr>
      <w:numPr>
        <w:numId w:val="14"/>
      </w:numPr>
    </w:pPr>
  </w:style>
  <w:style w:type="numbering" w:customStyle="1" w:styleId="11">
    <w:name w:val="Стиль11"/>
    <w:rsid w:val="00326AC6"/>
    <w:pPr>
      <w:numPr>
        <w:numId w:val="12"/>
      </w:numPr>
    </w:pPr>
  </w:style>
  <w:style w:type="numbering" w:customStyle="1" w:styleId="1ai11">
    <w:name w:val="1 / a / i11"/>
    <w:rsid w:val="00326AC6"/>
    <w:pPr>
      <w:numPr>
        <w:numId w:val="19"/>
      </w:numPr>
    </w:pPr>
  </w:style>
  <w:style w:type="numbering" w:customStyle="1" w:styleId="1ai2">
    <w:name w:val="1 / a / i2"/>
    <w:rsid w:val="00326AC6"/>
    <w:pPr>
      <w:numPr>
        <w:numId w:val="16"/>
      </w:numPr>
    </w:pPr>
  </w:style>
  <w:style w:type="numbering" w:customStyle="1" w:styleId="1ai1">
    <w:name w:val="1 / a / i1"/>
    <w:rsid w:val="00326AC6"/>
    <w:pPr>
      <w:numPr>
        <w:numId w:val="15"/>
      </w:numPr>
    </w:pPr>
  </w:style>
  <w:style w:type="numbering" w:customStyle="1" w:styleId="2">
    <w:name w:val="Статья / Раздел2"/>
    <w:rsid w:val="00326AC6"/>
    <w:pPr>
      <w:numPr>
        <w:numId w:val="18"/>
      </w:numPr>
    </w:pPr>
  </w:style>
  <w:style w:type="numbering" w:customStyle="1" w:styleId="12">
    <w:name w:val="Статья / Раздел1"/>
    <w:rsid w:val="00326AC6"/>
    <w:pPr>
      <w:numPr>
        <w:numId w:val="25"/>
      </w:numPr>
    </w:pPr>
  </w:style>
  <w:style w:type="numbering" w:customStyle="1" w:styleId="1111111">
    <w:name w:val="1 / 1.1 / 1.1.11"/>
    <w:rsid w:val="00326AC6"/>
    <w:pPr>
      <w:numPr>
        <w:numId w:val="17"/>
      </w:numPr>
    </w:pPr>
  </w:style>
  <w:style w:type="numbering" w:customStyle="1" w:styleId="2010">
    <w:name w:val="Перечисление 2010"/>
    <w:rsid w:val="00326AC6"/>
    <w:pPr>
      <w:numPr>
        <w:numId w:val="21"/>
      </w:numPr>
    </w:pPr>
  </w:style>
</w:styles>
</file>

<file path=word/webSettings.xml><?xml version="1.0" encoding="utf-8"?>
<w:webSettings xmlns:r="http://schemas.openxmlformats.org/officeDocument/2006/relationships" xmlns:w="http://schemas.openxmlformats.org/wordprocessingml/2006/main">
  <w:divs>
    <w:div w:id="296644435">
      <w:marLeft w:val="0"/>
      <w:marRight w:val="0"/>
      <w:marTop w:val="0"/>
      <w:marBottom w:val="0"/>
      <w:divBdr>
        <w:top w:val="none" w:sz="0" w:space="0" w:color="auto"/>
        <w:left w:val="none" w:sz="0" w:space="0" w:color="auto"/>
        <w:bottom w:val="none" w:sz="0" w:space="0" w:color="auto"/>
        <w:right w:val="none" w:sz="0" w:space="0" w:color="auto"/>
      </w:divBdr>
    </w:div>
    <w:div w:id="296644436">
      <w:marLeft w:val="0"/>
      <w:marRight w:val="0"/>
      <w:marTop w:val="0"/>
      <w:marBottom w:val="0"/>
      <w:divBdr>
        <w:top w:val="none" w:sz="0" w:space="0" w:color="auto"/>
        <w:left w:val="none" w:sz="0" w:space="0" w:color="auto"/>
        <w:bottom w:val="none" w:sz="0" w:space="0" w:color="auto"/>
        <w:right w:val="none" w:sz="0" w:space="0" w:color="auto"/>
      </w:divBdr>
    </w:div>
    <w:div w:id="296644437">
      <w:marLeft w:val="0"/>
      <w:marRight w:val="0"/>
      <w:marTop w:val="0"/>
      <w:marBottom w:val="0"/>
      <w:divBdr>
        <w:top w:val="none" w:sz="0" w:space="0" w:color="auto"/>
        <w:left w:val="none" w:sz="0" w:space="0" w:color="auto"/>
        <w:bottom w:val="none" w:sz="0" w:space="0" w:color="auto"/>
        <w:right w:val="none" w:sz="0" w:space="0" w:color="auto"/>
      </w:divBdr>
    </w:div>
    <w:div w:id="296644438">
      <w:marLeft w:val="0"/>
      <w:marRight w:val="0"/>
      <w:marTop w:val="0"/>
      <w:marBottom w:val="0"/>
      <w:divBdr>
        <w:top w:val="none" w:sz="0" w:space="0" w:color="auto"/>
        <w:left w:val="none" w:sz="0" w:space="0" w:color="auto"/>
        <w:bottom w:val="none" w:sz="0" w:space="0" w:color="auto"/>
        <w:right w:val="none" w:sz="0" w:space="0" w:color="auto"/>
      </w:divBdr>
    </w:div>
    <w:div w:id="2966444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TotalTime>
  <Pages>42</Pages>
  <Words>8924</Words>
  <Characters>-32766</Characters>
  <Application>Microsoft Office Outlook</Application>
  <DocSecurity>0</DocSecurity>
  <Lines>0</Lines>
  <Paragraphs>0</Paragraphs>
  <ScaleCrop>false</ScaleCrop>
  <Company>Grad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Мецлер Алена Юрьевна</dc:creator>
  <cp:keywords/>
  <dc:description/>
  <cp:lastModifiedBy>Админ</cp:lastModifiedBy>
  <cp:revision>11</cp:revision>
  <cp:lastPrinted>2019-04-26T03:45:00Z</cp:lastPrinted>
  <dcterms:created xsi:type="dcterms:W3CDTF">2019-03-26T08:00:00Z</dcterms:created>
  <dcterms:modified xsi:type="dcterms:W3CDTF">2019-04-26T04:58:00Z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